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4AC8" w:rsidRDefault="00E94AC8">
      <w:pPr>
        <w:tabs>
          <w:tab w:val="right" w:pos="9072"/>
        </w:tabs>
        <w:spacing w:after="0"/>
        <w:jc w:val="left"/>
        <w:rPr>
          <w:rFonts w:ascii="Arial" w:eastAsia="宋体" w:hAnsi="Arial" w:cs="Arial" w:hint="eastAsia"/>
          <w:b/>
          <w:i/>
          <w:sz w:val="24"/>
          <w:szCs w:val="24"/>
          <w:lang w:eastAsia="zh-CN"/>
        </w:rPr>
      </w:pPr>
      <w:r>
        <w:rPr>
          <w:rFonts w:ascii="Arial" w:eastAsia="MS Mincho" w:hAnsi="Arial" w:cs="Arial"/>
          <w:b/>
          <w:sz w:val="24"/>
          <w:szCs w:val="24"/>
        </w:rPr>
        <w:t>3GPP TSG RAN WG1 Meeting</w:t>
      </w:r>
      <w:r>
        <w:rPr>
          <w:rFonts w:ascii="Arial" w:eastAsia="宋体" w:hAnsi="Arial" w:cs="Arial"/>
          <w:b/>
          <w:sz w:val="24"/>
          <w:szCs w:val="24"/>
        </w:rPr>
        <w:t xml:space="preserve"> </w:t>
      </w:r>
      <w:r>
        <w:rPr>
          <w:rFonts w:ascii="Arial" w:eastAsia="宋体" w:hAnsi="Arial" w:cs="Arial" w:hint="eastAsia"/>
          <w:b/>
          <w:sz w:val="24"/>
          <w:szCs w:val="24"/>
          <w:lang w:eastAsia="zh-CN"/>
        </w:rPr>
        <w:t>#89</w:t>
      </w:r>
      <w:r>
        <w:rPr>
          <w:rFonts w:ascii="Arial" w:eastAsia="宋体" w:hAnsi="Arial" w:cs="Arial"/>
          <w:b/>
          <w:sz w:val="24"/>
          <w:szCs w:val="24"/>
        </w:rPr>
        <w:t xml:space="preserve">                                    </w:t>
      </w:r>
      <w:r>
        <w:rPr>
          <w:rFonts w:ascii="Arial" w:eastAsia="宋体" w:hAnsi="Arial" w:cs="Arial"/>
          <w:b/>
          <w:sz w:val="24"/>
          <w:szCs w:val="24"/>
          <w:lang w:eastAsia="zh-CN"/>
        </w:rPr>
        <w:tab/>
      </w:r>
      <w:r>
        <w:rPr>
          <w:rFonts w:ascii="Arial" w:eastAsia="宋体" w:hAnsi="Arial" w:cs="Arial"/>
          <w:b/>
          <w:sz w:val="24"/>
          <w:szCs w:val="24"/>
        </w:rPr>
        <w:t xml:space="preserve">  R1-1707163</w:t>
      </w:r>
    </w:p>
    <w:p w:rsidR="00E94AC8" w:rsidRDefault="00E94AC8">
      <w:pPr>
        <w:tabs>
          <w:tab w:val="center" w:pos="4536"/>
          <w:tab w:val="right" w:pos="9072"/>
        </w:tabs>
        <w:rPr>
          <w:rFonts w:ascii="Arial" w:hAnsi="Arial" w:cs="Arial"/>
          <w:b/>
          <w:bCs/>
          <w:sz w:val="24"/>
          <w:szCs w:val="24"/>
        </w:rPr>
      </w:pPr>
      <w:r>
        <w:rPr>
          <w:rFonts w:ascii="Arial" w:eastAsia="宋体" w:hAnsi="Arial" w:cs="Arial" w:hint="eastAsia"/>
          <w:b/>
          <w:sz w:val="24"/>
          <w:szCs w:val="24"/>
          <w:lang w:eastAsia="zh-CN"/>
        </w:rPr>
        <w:t>Hangzhou</w:t>
      </w:r>
      <w:r>
        <w:rPr>
          <w:rFonts w:ascii="Arial" w:hAnsi="Arial" w:cs="Arial"/>
          <w:b/>
          <w:sz w:val="24"/>
          <w:szCs w:val="24"/>
        </w:rPr>
        <w:t xml:space="preserve">, </w:t>
      </w:r>
      <w:r>
        <w:rPr>
          <w:rFonts w:ascii="Arial" w:eastAsia="宋体" w:hAnsi="Arial" w:cs="Arial" w:hint="eastAsia"/>
          <w:b/>
          <w:sz w:val="24"/>
          <w:szCs w:val="24"/>
          <w:lang w:eastAsia="zh-CN"/>
        </w:rPr>
        <w:t>China</w:t>
      </w:r>
      <w:r>
        <w:rPr>
          <w:rFonts w:ascii="Arial" w:hAnsi="Arial" w:cs="Arial"/>
          <w:b/>
          <w:sz w:val="24"/>
          <w:szCs w:val="24"/>
        </w:rPr>
        <w:t>, 1</w:t>
      </w:r>
      <w:r>
        <w:rPr>
          <w:rFonts w:ascii="Arial" w:eastAsia="宋体" w:hAnsi="Arial" w:cs="Arial" w:hint="eastAsia"/>
          <w:b/>
          <w:sz w:val="24"/>
          <w:szCs w:val="24"/>
          <w:lang w:eastAsia="zh-CN"/>
        </w:rPr>
        <w:t>5</w:t>
      </w:r>
      <w:r>
        <w:rPr>
          <w:rFonts w:ascii="Arial" w:hAnsi="Arial" w:cs="Arial"/>
          <w:b/>
          <w:sz w:val="24"/>
          <w:szCs w:val="24"/>
          <w:vertAlign w:val="superscript"/>
        </w:rPr>
        <w:t>th</w:t>
      </w:r>
      <w:r>
        <w:rPr>
          <w:rFonts w:ascii="Arial" w:hAnsi="Arial" w:cs="Arial"/>
          <w:b/>
          <w:sz w:val="24"/>
          <w:szCs w:val="24"/>
        </w:rPr>
        <w:t xml:space="preserve"> - </w:t>
      </w:r>
      <w:r>
        <w:rPr>
          <w:rFonts w:ascii="Arial" w:eastAsia="宋体" w:hAnsi="Arial" w:cs="Arial" w:hint="eastAsia"/>
          <w:b/>
          <w:sz w:val="24"/>
          <w:szCs w:val="24"/>
          <w:lang w:eastAsia="zh-CN"/>
        </w:rPr>
        <w:t>19</w:t>
      </w:r>
      <w:r>
        <w:rPr>
          <w:rFonts w:ascii="Arial" w:hAnsi="Arial" w:cs="Arial"/>
          <w:b/>
          <w:sz w:val="24"/>
          <w:szCs w:val="24"/>
          <w:vertAlign w:val="superscript"/>
        </w:rPr>
        <w:t>th</w:t>
      </w:r>
      <w:r>
        <w:rPr>
          <w:rFonts w:ascii="Arial" w:hAnsi="Arial" w:cs="Arial"/>
          <w:b/>
          <w:sz w:val="24"/>
          <w:szCs w:val="24"/>
        </w:rPr>
        <w:t xml:space="preserve"> </w:t>
      </w:r>
      <w:r>
        <w:rPr>
          <w:rFonts w:ascii="Arial" w:eastAsia="宋体" w:hAnsi="Arial" w:cs="Arial" w:hint="eastAsia"/>
          <w:b/>
          <w:sz w:val="24"/>
          <w:szCs w:val="24"/>
          <w:lang w:eastAsia="zh-CN"/>
        </w:rPr>
        <w:t>May</w:t>
      </w:r>
      <w:r>
        <w:rPr>
          <w:rFonts w:ascii="Arial" w:hAnsi="Arial" w:cs="Arial"/>
          <w:b/>
          <w:sz w:val="24"/>
          <w:szCs w:val="24"/>
        </w:rPr>
        <w:t xml:space="preserve"> 2017</w:t>
      </w:r>
    </w:p>
    <w:p w:rsidR="00E94AC8" w:rsidRDefault="00E94AC8">
      <w:pPr>
        <w:tabs>
          <w:tab w:val="left" w:pos="1805"/>
          <w:tab w:val="right" w:pos="9072"/>
        </w:tabs>
        <w:spacing w:after="0"/>
        <w:ind w:left="1800" w:hanging="1800"/>
        <w:jc w:val="left"/>
        <w:rPr>
          <w:rFonts w:ascii="Arial" w:eastAsia="宋体" w:hAnsi="Arial" w:cs="Arial" w:hint="eastAsia"/>
          <w:b/>
          <w:sz w:val="24"/>
          <w:szCs w:val="24"/>
          <w:lang w:eastAsia="zh-CN"/>
        </w:rPr>
      </w:pPr>
      <w:r>
        <w:rPr>
          <w:rFonts w:ascii="Arial" w:eastAsia="MS Mincho" w:hAnsi="Arial" w:cs="Arial"/>
          <w:b/>
          <w:sz w:val="24"/>
          <w:szCs w:val="24"/>
        </w:rPr>
        <w:t>Title:</w:t>
      </w:r>
      <w:bookmarkStart w:id="0" w:name="Title"/>
      <w:bookmarkEnd w:id="0"/>
      <w:r>
        <w:rPr>
          <w:rFonts w:ascii="Arial" w:eastAsia="MS Mincho" w:hAnsi="Arial" w:cs="Arial"/>
          <w:b/>
          <w:sz w:val="24"/>
          <w:szCs w:val="24"/>
        </w:rPr>
        <w:tab/>
      </w:r>
      <w:r>
        <w:rPr>
          <w:rFonts w:ascii="Arial" w:eastAsia="宋体" w:hAnsi="Arial" w:cs="Arial" w:hint="eastAsia"/>
          <w:b/>
          <w:sz w:val="24"/>
          <w:szCs w:val="24"/>
          <w:lang w:eastAsia="zh-CN"/>
        </w:rPr>
        <w:t>Resource sharing between PDCCH and PDSCH</w:t>
      </w:r>
    </w:p>
    <w:p w:rsidR="00E94AC8" w:rsidRDefault="00E94AC8">
      <w:pPr>
        <w:tabs>
          <w:tab w:val="left" w:pos="1805"/>
          <w:tab w:val="right" w:pos="9072"/>
        </w:tabs>
        <w:spacing w:after="0"/>
        <w:ind w:left="1800" w:hanging="1800"/>
        <w:jc w:val="left"/>
        <w:rPr>
          <w:rFonts w:ascii="Arial" w:eastAsia="宋体" w:hAnsi="Arial" w:cs="Arial"/>
          <w:b/>
          <w:sz w:val="24"/>
          <w:szCs w:val="24"/>
        </w:rPr>
      </w:pPr>
      <w:r>
        <w:rPr>
          <w:rFonts w:ascii="Arial" w:eastAsia="MS Mincho" w:hAnsi="Arial" w:cs="Arial"/>
          <w:b/>
          <w:sz w:val="24"/>
          <w:szCs w:val="24"/>
        </w:rPr>
        <w:t xml:space="preserve">Source: </w:t>
      </w:r>
      <w:r>
        <w:rPr>
          <w:rFonts w:ascii="Arial" w:eastAsia="MS Mincho" w:hAnsi="Arial" w:cs="Arial"/>
          <w:b/>
          <w:sz w:val="24"/>
          <w:szCs w:val="24"/>
        </w:rPr>
        <w:tab/>
      </w:r>
      <w:r>
        <w:rPr>
          <w:rFonts w:ascii="Arial" w:eastAsia="宋体" w:hAnsi="Arial" w:cs="Arial"/>
          <w:b/>
          <w:sz w:val="24"/>
          <w:szCs w:val="24"/>
        </w:rPr>
        <w:t>ZTE</w:t>
      </w:r>
    </w:p>
    <w:p w:rsidR="00E94AC8" w:rsidRDefault="00E94AC8">
      <w:pPr>
        <w:tabs>
          <w:tab w:val="left" w:pos="1800"/>
          <w:tab w:val="right" w:pos="9072"/>
        </w:tabs>
        <w:spacing w:after="0"/>
        <w:ind w:left="1800" w:hanging="1800"/>
        <w:jc w:val="left"/>
        <w:rPr>
          <w:rFonts w:ascii="Arial" w:eastAsia="宋体" w:hAnsi="Arial" w:cs="Arial"/>
          <w:b/>
          <w:sz w:val="24"/>
          <w:szCs w:val="24"/>
          <w:lang w:eastAsia="zh-CN"/>
        </w:rPr>
      </w:pPr>
      <w:r>
        <w:rPr>
          <w:rFonts w:ascii="Arial" w:eastAsia="MS Mincho" w:hAnsi="Arial" w:cs="Arial"/>
          <w:b/>
          <w:sz w:val="24"/>
          <w:szCs w:val="24"/>
        </w:rPr>
        <w:t>Agenda Item:</w:t>
      </w:r>
      <w:bookmarkStart w:id="1" w:name="Source"/>
      <w:bookmarkEnd w:id="1"/>
      <w:r>
        <w:rPr>
          <w:rFonts w:ascii="Arial" w:eastAsia="MS Mincho" w:hAnsi="Arial" w:cs="Arial"/>
          <w:b/>
          <w:sz w:val="24"/>
          <w:szCs w:val="24"/>
        </w:rPr>
        <w:tab/>
      </w:r>
      <w:r>
        <w:rPr>
          <w:rFonts w:ascii="Arial" w:eastAsia="宋体" w:hAnsi="Arial" w:cs="Arial" w:hint="eastAsia"/>
          <w:b/>
          <w:sz w:val="24"/>
          <w:szCs w:val="24"/>
          <w:lang w:eastAsia="zh-CN"/>
        </w:rPr>
        <w:t>7</w:t>
      </w:r>
      <w:r>
        <w:rPr>
          <w:rFonts w:ascii="Arial" w:eastAsia="宋体" w:hAnsi="Arial" w:cs="Arial"/>
          <w:b/>
          <w:sz w:val="24"/>
          <w:szCs w:val="24"/>
          <w:lang w:eastAsia="zh-CN"/>
        </w:rPr>
        <w:t>.1.3.1</w:t>
      </w:r>
      <w:r>
        <w:rPr>
          <w:rFonts w:ascii="Arial" w:eastAsia="宋体" w:hAnsi="Arial" w:cs="Arial" w:hint="eastAsia"/>
          <w:b/>
          <w:sz w:val="24"/>
          <w:szCs w:val="24"/>
          <w:lang w:eastAsia="zh-CN"/>
        </w:rPr>
        <w:t>.3</w:t>
      </w:r>
    </w:p>
    <w:p w:rsidR="00E94AC8" w:rsidRDefault="00E94AC8">
      <w:pPr>
        <w:tabs>
          <w:tab w:val="left" w:pos="1810"/>
        </w:tabs>
        <w:spacing w:after="0"/>
        <w:ind w:left="2131" w:hanging="2131"/>
        <w:jc w:val="left"/>
        <w:rPr>
          <w:rFonts w:ascii="Arial" w:hAnsi="Arial" w:cs="Arial"/>
          <w:b/>
          <w:sz w:val="24"/>
          <w:szCs w:val="24"/>
        </w:rPr>
      </w:pPr>
      <w:r>
        <w:rPr>
          <w:rFonts w:ascii="Arial" w:hAnsi="Arial" w:cs="Arial"/>
          <w:b/>
          <w:sz w:val="24"/>
          <w:szCs w:val="24"/>
        </w:rPr>
        <w:t>Document for:</w:t>
      </w:r>
      <w:r>
        <w:rPr>
          <w:rFonts w:ascii="Arial" w:eastAsia="宋体" w:hAnsi="Arial" w:cs="Arial"/>
          <w:b/>
          <w:sz w:val="24"/>
          <w:szCs w:val="24"/>
          <w:lang w:eastAsia="zh-CN"/>
        </w:rPr>
        <w:tab/>
      </w:r>
      <w:bookmarkStart w:id="2" w:name="DocumentFor"/>
      <w:bookmarkEnd w:id="2"/>
      <w:r>
        <w:rPr>
          <w:rFonts w:ascii="Arial" w:eastAsia="Batang" w:hAnsi="Arial"/>
          <w:b/>
          <w:sz w:val="24"/>
          <w:szCs w:val="24"/>
        </w:rPr>
        <w:t>Discussion and Decision</w:t>
      </w:r>
    </w:p>
    <w:p w:rsidR="00E94AC8" w:rsidRDefault="00E94AC8">
      <w:pPr>
        <w:pStyle w:val="Heading1"/>
        <w:numPr>
          <w:ilvl w:val="0"/>
          <w:numId w:val="6"/>
        </w:numPr>
        <w:tabs>
          <w:tab w:val="left" w:pos="612"/>
        </w:tabs>
        <w:overflowPunct/>
        <w:autoSpaceDE/>
        <w:autoSpaceDN/>
        <w:adjustRightInd/>
        <w:spacing w:before="120" w:after="0"/>
        <w:textAlignment w:val="auto"/>
        <w:rPr>
          <w:rFonts w:eastAsia="宋体" w:cs="Arial"/>
          <w:b/>
          <w:sz w:val="32"/>
          <w:szCs w:val="32"/>
          <w:lang w:eastAsia="zh-CN"/>
        </w:rPr>
      </w:pPr>
      <w:bookmarkStart w:id="3" w:name="_Ref449341288"/>
      <w:bookmarkStart w:id="4" w:name="_Toc273549427"/>
      <w:r>
        <w:rPr>
          <w:rFonts w:eastAsia="宋体" w:cs="Arial" w:hint="eastAsia"/>
          <w:b/>
          <w:sz w:val="32"/>
          <w:szCs w:val="32"/>
          <w:lang w:eastAsia="zh-CN"/>
        </w:rPr>
        <w:t>Introduction</w:t>
      </w:r>
      <w:bookmarkEnd w:id="3"/>
    </w:p>
    <w:bookmarkEnd w:id="4"/>
    <w:p w:rsidR="00E94AC8" w:rsidRDefault="00E94AC8">
      <w:pPr>
        <w:rPr>
          <w:rFonts w:hint="eastAsia"/>
        </w:rPr>
      </w:pPr>
      <w:r>
        <w:t xml:space="preserve">It was agreed in RAN1 #87 that unused PDCCH resources in control resource set will be reused for PDSCH. However, the further details need to be decided. In this contribution we </w:t>
      </w:r>
      <w:r>
        <w:rPr>
          <w:rFonts w:eastAsia="宋体"/>
          <w:lang w:val="en-US" w:eastAsia="zh-CN"/>
        </w:rPr>
        <w:t>cover</w:t>
      </w:r>
      <w:r>
        <w:t xml:space="preserve"> the indication of the reused PDCCH resources</w:t>
      </w:r>
      <w:r>
        <w:rPr>
          <w:lang w:val="en-US"/>
        </w:rPr>
        <w:t xml:space="preserve"> for PDSCH</w:t>
      </w:r>
      <w:r>
        <w:t>.</w:t>
      </w:r>
    </w:p>
    <w:p w:rsidR="00E94AC8" w:rsidRDefault="00E94AC8">
      <w:pPr>
        <w:pStyle w:val="Heading1"/>
        <w:numPr>
          <w:ilvl w:val="0"/>
          <w:numId w:val="6"/>
        </w:numPr>
        <w:tabs>
          <w:tab w:val="left" w:pos="612"/>
        </w:tabs>
        <w:overflowPunct/>
        <w:autoSpaceDE/>
        <w:autoSpaceDN/>
        <w:adjustRightInd/>
        <w:spacing w:before="120" w:after="0"/>
        <w:textAlignment w:val="auto"/>
        <w:rPr>
          <w:rFonts w:eastAsia="宋体" w:cs="Arial"/>
          <w:b/>
          <w:sz w:val="32"/>
          <w:szCs w:val="32"/>
          <w:lang w:eastAsia="zh-CN"/>
        </w:rPr>
      </w:pPr>
      <w:r>
        <w:rPr>
          <w:rFonts w:eastAsia="宋体" w:cs="Arial" w:hint="eastAsia"/>
          <w:b/>
          <w:sz w:val="32"/>
          <w:szCs w:val="32"/>
          <w:lang w:eastAsia="zh-CN"/>
        </w:rPr>
        <w:t>Resource sharing between PDCCH and PDSCH</w:t>
      </w:r>
    </w:p>
    <w:p w:rsidR="00E94AC8" w:rsidRDefault="00E94AC8">
      <w:pPr>
        <w:pStyle w:val="ListParagraph"/>
        <w:keepNext/>
        <w:keepLines/>
        <w:numPr>
          <w:ilvl w:val="0"/>
          <w:numId w:val="7"/>
        </w:numPr>
        <w:pBdr>
          <w:top w:val="single" w:sz="12" w:space="3" w:color="auto"/>
        </w:pBdr>
        <w:spacing w:before="240" w:after="180"/>
        <w:ind w:firstLineChars="0"/>
        <w:jc w:val="left"/>
        <w:outlineLvl w:val="0"/>
        <w:rPr>
          <w:rFonts w:ascii="Arial" w:hAnsi="Arial"/>
          <w:vanish/>
          <w:sz w:val="36"/>
          <w:szCs w:val="20"/>
          <w:lang w:val="en-GB"/>
        </w:rPr>
      </w:pPr>
    </w:p>
    <w:p w:rsidR="00E94AC8" w:rsidRDefault="00E94AC8">
      <w:pPr>
        <w:pStyle w:val="ListParagraph"/>
        <w:keepNext/>
        <w:keepLines/>
        <w:numPr>
          <w:ilvl w:val="0"/>
          <w:numId w:val="8"/>
        </w:numPr>
        <w:pBdr>
          <w:top w:val="single" w:sz="12" w:space="3" w:color="auto"/>
        </w:pBdr>
        <w:spacing w:before="240" w:after="180"/>
        <w:ind w:firstLineChars="0"/>
        <w:jc w:val="left"/>
        <w:outlineLvl w:val="0"/>
        <w:rPr>
          <w:rFonts w:ascii="Arial" w:hAnsi="Arial"/>
          <w:vanish/>
          <w:sz w:val="36"/>
          <w:szCs w:val="20"/>
          <w:lang w:val="en-GB"/>
        </w:rPr>
      </w:pPr>
    </w:p>
    <w:p w:rsidR="00E94AC8" w:rsidRDefault="00E94AC8">
      <w:pPr>
        <w:pStyle w:val="ListParagraph"/>
        <w:keepNext/>
        <w:keepLines/>
        <w:numPr>
          <w:ilvl w:val="0"/>
          <w:numId w:val="8"/>
        </w:numPr>
        <w:pBdr>
          <w:top w:val="single" w:sz="12" w:space="3" w:color="auto"/>
        </w:pBdr>
        <w:spacing w:before="240" w:after="180"/>
        <w:ind w:firstLineChars="0"/>
        <w:jc w:val="left"/>
        <w:outlineLvl w:val="0"/>
        <w:rPr>
          <w:rFonts w:ascii="Arial" w:hAnsi="Arial"/>
          <w:vanish/>
          <w:sz w:val="36"/>
          <w:szCs w:val="20"/>
          <w:lang w:val="en-GB"/>
        </w:rPr>
      </w:pPr>
    </w:p>
    <w:p w:rsidR="00E94AC8" w:rsidRDefault="00E94AC8">
      <w:pPr>
        <w:rPr>
          <w:rFonts w:eastAsia="宋体" w:hint="eastAsia"/>
          <w:lang w:eastAsia="zh-CN"/>
        </w:rPr>
      </w:pPr>
      <w:r>
        <w:rPr>
          <w:rFonts w:eastAsia="宋体" w:hint="eastAsia"/>
          <w:lang w:eastAsia="zh-CN"/>
        </w:rPr>
        <w:t xml:space="preserve">In order for dynamic reusing PDCCH resource for PDSCH, the </w:t>
      </w:r>
      <w:r>
        <w:rPr>
          <w:rFonts w:eastAsia="宋体"/>
          <w:lang w:eastAsia="zh-CN"/>
        </w:rPr>
        <w:t>straightforward</w:t>
      </w:r>
      <w:r>
        <w:rPr>
          <w:rFonts w:eastAsia="宋体" w:hint="eastAsia"/>
          <w:lang w:eastAsia="zh-CN"/>
        </w:rPr>
        <w:t xml:space="preserve"> approach is to indicate all the remaining resource of control region dynamically to UE at a broadcast way</w:t>
      </w:r>
      <w:r>
        <w:rPr>
          <w:rFonts w:eastAsia="宋体"/>
          <w:lang w:eastAsia="zh-CN"/>
        </w:rPr>
        <w:t>.</w:t>
      </w:r>
      <w:r>
        <w:rPr>
          <w:rFonts w:eastAsia="宋体" w:hint="eastAsia"/>
          <w:lang w:eastAsia="zh-CN"/>
        </w:rPr>
        <w:t xml:space="preserve"> </w:t>
      </w:r>
      <w:r>
        <w:rPr>
          <w:rFonts w:eastAsia="宋体"/>
          <w:lang w:eastAsia="zh-CN"/>
        </w:rPr>
        <w:t>T</w:t>
      </w:r>
      <w:r>
        <w:rPr>
          <w:rFonts w:eastAsia="宋体" w:hint="eastAsia"/>
          <w:lang w:eastAsia="zh-CN"/>
        </w:rPr>
        <w:t xml:space="preserve">he </w:t>
      </w:r>
      <w:r>
        <w:rPr>
          <w:rFonts w:eastAsia="宋体"/>
          <w:lang w:val="en-US" w:eastAsia="zh-CN"/>
        </w:rPr>
        <w:t>signaling</w:t>
      </w:r>
      <w:r>
        <w:rPr>
          <w:rFonts w:eastAsia="宋体" w:hint="eastAsia"/>
          <w:lang w:eastAsia="zh-CN"/>
        </w:rPr>
        <w:t xml:space="preserve"> overhead of this would be </w:t>
      </w:r>
      <w:r>
        <w:rPr>
          <w:rFonts w:eastAsia="宋体"/>
          <w:lang w:eastAsia="zh-CN"/>
        </w:rPr>
        <w:t>unaffordable</w:t>
      </w:r>
      <w:r w:rsidR="00802A50">
        <w:rPr>
          <w:rFonts w:eastAsia="宋体" w:hint="eastAsia"/>
          <w:lang w:eastAsia="zh-CN"/>
        </w:rPr>
        <w:t>. For signa</w:t>
      </w:r>
      <w:r>
        <w:rPr>
          <w:rFonts w:eastAsia="宋体" w:hint="eastAsia"/>
          <w:lang w:eastAsia="zh-CN"/>
        </w:rPr>
        <w:t xml:space="preserve">ling reduction, </w:t>
      </w:r>
      <w:r>
        <w:rPr>
          <w:rFonts w:eastAsia="宋体"/>
          <w:lang w:eastAsia="zh-CN"/>
        </w:rPr>
        <w:t>a</w:t>
      </w:r>
      <w:r>
        <w:rPr>
          <w:rFonts w:eastAsia="宋体" w:hint="eastAsia"/>
          <w:lang w:eastAsia="zh-CN"/>
        </w:rPr>
        <w:t xml:space="preserve"> simple approach is to indicate the starting symbol position of PDSCH  explicitly through UE DCI [3][4], which is also called explicit indication </w:t>
      </w:r>
      <w:r>
        <w:rPr>
          <w:rFonts w:eastAsia="宋体"/>
          <w:lang w:eastAsia="zh-CN"/>
        </w:rPr>
        <w:t xml:space="preserve">and may not be </w:t>
      </w:r>
      <w:r>
        <w:rPr>
          <w:rFonts w:eastAsia="宋体" w:hint="eastAsia"/>
          <w:lang w:eastAsia="zh-CN"/>
        </w:rPr>
        <w:t xml:space="preserve">good at resource utilization in some cases as showing in section 2.1. Besides, another implicit indication has been discussed in sTTI[5][6], which can achieve </w:t>
      </w:r>
      <w:r>
        <w:rPr>
          <w:rFonts w:eastAsia="宋体"/>
          <w:lang w:eastAsia="zh-CN"/>
        </w:rPr>
        <w:t>best</w:t>
      </w:r>
      <w:r>
        <w:rPr>
          <w:rFonts w:eastAsia="宋体" w:hint="eastAsia"/>
          <w:lang w:eastAsia="zh-CN"/>
        </w:rPr>
        <w:t xml:space="preserve"> </w:t>
      </w:r>
      <w:r>
        <w:rPr>
          <w:rFonts w:eastAsia="宋体"/>
          <w:lang w:eastAsia="zh-CN"/>
        </w:rPr>
        <w:t>resource</w:t>
      </w:r>
      <w:r>
        <w:rPr>
          <w:rFonts w:eastAsia="宋体" w:hint="eastAsia"/>
          <w:lang w:eastAsia="zh-CN"/>
        </w:rPr>
        <w:t xml:space="preserve"> utilization</w:t>
      </w:r>
      <w:r>
        <w:rPr>
          <w:rFonts w:eastAsia="宋体"/>
          <w:lang w:eastAsia="zh-CN"/>
        </w:rPr>
        <w:t>. It may</w:t>
      </w:r>
      <w:r>
        <w:rPr>
          <w:rFonts w:eastAsia="宋体" w:hint="eastAsia"/>
          <w:lang w:eastAsia="zh-CN"/>
        </w:rPr>
        <w:t xml:space="preserve"> imposes a lot of scheduling </w:t>
      </w:r>
      <w:r>
        <w:rPr>
          <w:rFonts w:eastAsia="宋体"/>
          <w:lang w:eastAsia="zh-CN"/>
        </w:rPr>
        <w:t>constrains</w:t>
      </w:r>
      <w:r>
        <w:rPr>
          <w:rFonts w:eastAsia="宋体" w:hint="eastAsia"/>
          <w:lang w:eastAsia="zh-CN"/>
        </w:rPr>
        <w:t xml:space="preserve"> for control and data such as DL DCI should be contained in PDSCH and UL DCI and other UE</w:t>
      </w:r>
      <w:r>
        <w:rPr>
          <w:rFonts w:eastAsia="宋体"/>
          <w:lang w:eastAsia="zh-CN"/>
        </w:rPr>
        <w:t>’</w:t>
      </w:r>
      <w:r>
        <w:rPr>
          <w:rFonts w:eastAsia="宋体" w:hint="eastAsia"/>
          <w:lang w:eastAsia="zh-CN"/>
        </w:rPr>
        <w:t>s DCI should be scheduled before its DL DCI.</w:t>
      </w:r>
    </w:p>
    <w:p w:rsidR="00E94AC8" w:rsidRDefault="00E94AC8">
      <w:pPr>
        <w:rPr>
          <w:rFonts w:eastAsia="宋体" w:hint="eastAsia"/>
          <w:lang w:eastAsia="zh-CN"/>
        </w:rPr>
      </w:pPr>
      <w:r>
        <w:rPr>
          <w:rFonts w:eastAsia="宋体" w:hint="eastAsia"/>
          <w:lang w:eastAsia="zh-CN"/>
        </w:rPr>
        <w:t xml:space="preserve">In general, NR should pursue an appropriate </w:t>
      </w:r>
      <w:r>
        <w:rPr>
          <w:rFonts w:eastAsia="宋体"/>
          <w:lang w:eastAsia="zh-CN"/>
        </w:rPr>
        <w:t>trade-off</w:t>
      </w:r>
      <w:r>
        <w:rPr>
          <w:rFonts w:eastAsia="宋体" w:hint="eastAsia"/>
          <w:lang w:eastAsia="zh-CN"/>
        </w:rPr>
        <w:t xml:space="preserve"> between </w:t>
      </w:r>
      <w:r>
        <w:rPr>
          <w:rFonts w:eastAsia="宋体"/>
          <w:lang w:val="en-US" w:eastAsia="zh-CN"/>
        </w:rPr>
        <w:t>signaling</w:t>
      </w:r>
      <w:r>
        <w:rPr>
          <w:rFonts w:eastAsia="宋体" w:hint="eastAsia"/>
          <w:lang w:eastAsia="zh-CN"/>
        </w:rPr>
        <w:t xml:space="preserve"> overhead, resource utilization and scheduling limitation. </w:t>
      </w:r>
      <w:r>
        <w:rPr>
          <w:rFonts w:eastAsia="宋体"/>
          <w:lang w:eastAsia="zh-CN"/>
        </w:rPr>
        <w:t>We</w:t>
      </w:r>
      <w:r>
        <w:rPr>
          <w:rFonts w:eastAsia="宋体" w:hint="eastAsia"/>
          <w:lang w:eastAsia="zh-CN"/>
        </w:rPr>
        <w:t xml:space="preserve"> give </w:t>
      </w:r>
      <w:r>
        <w:rPr>
          <w:rFonts w:eastAsia="宋体"/>
          <w:lang w:eastAsia="zh-CN"/>
        </w:rPr>
        <w:t>analysis</w:t>
      </w:r>
      <w:r>
        <w:rPr>
          <w:rFonts w:eastAsia="宋体" w:hint="eastAsia"/>
          <w:lang w:eastAsia="zh-CN"/>
        </w:rPr>
        <w:t xml:space="preserve"> on different cases according to the relation of PDSCH and configured/unknown CORESET(s)</w:t>
      </w:r>
      <w:r>
        <w:rPr>
          <w:rFonts w:eastAsia="宋体"/>
          <w:lang w:eastAsia="zh-CN"/>
        </w:rPr>
        <w:t>.</w:t>
      </w:r>
      <w:r>
        <w:rPr>
          <w:rFonts w:eastAsia="宋体" w:hint="eastAsia"/>
          <w:lang w:eastAsia="zh-CN"/>
        </w:rPr>
        <w:t xml:space="preserve"> </w:t>
      </w:r>
      <w:r>
        <w:rPr>
          <w:rFonts w:eastAsia="宋体"/>
          <w:lang w:eastAsia="zh-CN"/>
        </w:rPr>
        <w:t>W</w:t>
      </w:r>
      <w:r>
        <w:rPr>
          <w:rFonts w:eastAsia="宋体" w:hint="eastAsia"/>
          <w:lang w:eastAsia="zh-CN"/>
        </w:rPr>
        <w:t>e assume that the PDCCH PRBs should not exceed scheduled PDSCH PRBs for reused PDCCH resource [7].</w:t>
      </w:r>
    </w:p>
    <w:p w:rsidR="00E94AC8" w:rsidRDefault="00E94AC8">
      <w:pPr>
        <w:pStyle w:val="ListParagraph"/>
        <w:keepNext/>
        <w:keepLines/>
        <w:numPr>
          <w:ilvl w:val="0"/>
          <w:numId w:val="2"/>
        </w:numPr>
        <w:pBdr>
          <w:top w:val="single" w:sz="12" w:space="3" w:color="auto"/>
        </w:pBdr>
        <w:overflowPunct w:val="0"/>
        <w:autoSpaceDE w:val="0"/>
        <w:autoSpaceDN w:val="0"/>
        <w:adjustRightInd w:val="0"/>
        <w:spacing w:before="240" w:after="180"/>
        <w:ind w:firstLineChars="0"/>
        <w:jc w:val="left"/>
        <w:textAlignment w:val="baseline"/>
        <w:outlineLvl w:val="0"/>
        <w:rPr>
          <w:rFonts w:ascii="Arial" w:hAnsi="Arial" w:hint="eastAsia"/>
          <w:vanish/>
          <w:sz w:val="36"/>
          <w:szCs w:val="20"/>
          <w:lang w:val="en-GB" w:eastAsia="en-US"/>
        </w:rPr>
      </w:pPr>
    </w:p>
    <w:p w:rsidR="00E94AC8" w:rsidRDefault="00E94AC8">
      <w:pPr>
        <w:pStyle w:val="ListParagraph"/>
        <w:keepNext/>
        <w:keepLines/>
        <w:numPr>
          <w:ilvl w:val="0"/>
          <w:numId w:val="2"/>
        </w:numPr>
        <w:pBdr>
          <w:top w:val="single" w:sz="12" w:space="3" w:color="auto"/>
        </w:pBdr>
        <w:overflowPunct w:val="0"/>
        <w:autoSpaceDE w:val="0"/>
        <w:autoSpaceDN w:val="0"/>
        <w:adjustRightInd w:val="0"/>
        <w:spacing w:before="240" w:after="180"/>
        <w:ind w:firstLineChars="0"/>
        <w:jc w:val="left"/>
        <w:textAlignment w:val="baseline"/>
        <w:outlineLvl w:val="0"/>
        <w:rPr>
          <w:rFonts w:ascii="Arial" w:hAnsi="Arial" w:hint="eastAsia"/>
          <w:vanish/>
          <w:sz w:val="36"/>
          <w:szCs w:val="20"/>
          <w:lang w:val="en-GB" w:eastAsia="en-US"/>
        </w:rPr>
      </w:pPr>
    </w:p>
    <w:p w:rsidR="00E94AC8" w:rsidRDefault="00E94AC8">
      <w:pPr>
        <w:pStyle w:val="Heading2"/>
        <w:tabs>
          <w:tab w:val="clear" w:pos="1656"/>
          <w:tab w:val="left" w:pos="576"/>
        </w:tabs>
        <w:ind w:left="576"/>
        <w:rPr>
          <w:rFonts w:hint="eastAsia"/>
        </w:rPr>
      </w:pPr>
      <w:r>
        <w:rPr>
          <w:rFonts w:hint="eastAsia"/>
        </w:rPr>
        <w:t>Cases for resource sharing between PDCCH and PDSCH</w:t>
      </w:r>
    </w:p>
    <w:p w:rsidR="00E94AC8" w:rsidRDefault="00E94AC8">
      <w:pPr>
        <w:rPr>
          <w:rFonts w:eastAsia="宋体" w:hint="eastAsia"/>
          <w:lang w:eastAsia="zh-CN"/>
        </w:rPr>
      </w:pPr>
      <w:r>
        <w:rPr>
          <w:rFonts w:eastAsia="宋体" w:hint="eastAsia"/>
          <w:b/>
          <w:lang w:eastAsia="zh-CN"/>
        </w:rPr>
        <w:t xml:space="preserve">Case 1: </w:t>
      </w:r>
      <w:bookmarkStart w:id="5" w:name="OLE_LINK3"/>
      <w:bookmarkStart w:id="6" w:name="OLE_LINK4"/>
      <w:r>
        <w:rPr>
          <w:rFonts w:eastAsia="宋体" w:hint="eastAsia"/>
          <w:lang w:eastAsia="zh-CN"/>
        </w:rPr>
        <w:t xml:space="preserve">There is only one configured CORESET </w:t>
      </w:r>
      <w:r>
        <w:rPr>
          <w:rFonts w:eastAsia="宋体"/>
          <w:lang w:eastAsia="zh-CN"/>
        </w:rPr>
        <w:t>corresponding</w:t>
      </w:r>
      <w:r>
        <w:rPr>
          <w:rFonts w:eastAsia="宋体" w:hint="eastAsia"/>
          <w:lang w:eastAsia="zh-CN"/>
        </w:rPr>
        <w:t xml:space="preserve"> to the frequency region of PDSCH for UE, and only the UE</w:t>
      </w:r>
      <w:r>
        <w:rPr>
          <w:rFonts w:eastAsia="宋体"/>
          <w:lang w:eastAsia="zh-CN"/>
        </w:rPr>
        <w:t>’</w:t>
      </w:r>
      <w:r>
        <w:rPr>
          <w:rFonts w:eastAsia="宋体" w:hint="eastAsia"/>
          <w:lang w:eastAsia="zh-CN"/>
        </w:rPr>
        <w:t xml:space="preserve">s DCI is contained in the CORESET. </w:t>
      </w:r>
    </w:p>
    <w:bookmarkEnd w:id="5"/>
    <w:bookmarkEnd w:id="6"/>
    <w:p w:rsidR="00E94AC8" w:rsidRDefault="00E94AC8">
      <w:pPr>
        <w:jc w:val="center"/>
        <w:rPr>
          <w:rFonts w:eastAsia="宋体" w:hint="eastAsia"/>
          <w:lang w:eastAsia="zh-CN"/>
        </w:rPr>
      </w:pPr>
      <w:r>
        <w:object w:dxaOrig="5140" w:dyaOrig="36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 o:spid="_x0000_i1025" type="#_x0000_t75" style="width:211.6pt;height:149.65pt;mso-position-horizontal-relative:page;mso-position-vertical-relative:page" o:ole="">
            <v:imagedata r:id="rId7" o:title=""/>
          </v:shape>
          <o:OLEObject Type="Embed" ProgID="Visio.Drawing.11" ShapeID="对象 1" DrawAspect="Content" ObjectID="_1555525831" r:id="rId8"/>
        </w:object>
      </w:r>
    </w:p>
    <w:p w:rsidR="00E94AC8" w:rsidRDefault="00E94AC8">
      <w:pPr>
        <w:jc w:val="center"/>
        <w:rPr>
          <w:rFonts w:eastAsia="宋体" w:hint="eastAsia"/>
          <w:lang w:eastAsia="zh-CN"/>
        </w:rPr>
      </w:pPr>
      <w:r>
        <w:rPr>
          <w:rFonts w:eastAsia="宋体" w:hint="eastAsia"/>
          <w:lang w:eastAsia="zh-CN"/>
        </w:rPr>
        <w:t>Fig</w:t>
      </w:r>
      <w:r>
        <w:rPr>
          <w:rFonts w:eastAsia="宋体"/>
          <w:lang w:eastAsia="zh-CN"/>
        </w:rPr>
        <w:t>ure</w:t>
      </w:r>
      <w:r>
        <w:rPr>
          <w:rFonts w:eastAsia="宋体" w:hint="eastAsia"/>
          <w:lang w:eastAsia="zh-CN"/>
        </w:rPr>
        <w:t xml:space="preserve"> 1 PDCCH resource sharing for Case 1</w:t>
      </w:r>
    </w:p>
    <w:p w:rsidR="00E94AC8" w:rsidRDefault="00E94AC8">
      <w:pPr>
        <w:rPr>
          <w:rFonts w:eastAsia="宋体" w:hint="eastAsia"/>
          <w:lang w:eastAsia="zh-CN"/>
        </w:rPr>
      </w:pPr>
      <w:r>
        <w:rPr>
          <w:rFonts w:eastAsia="宋体" w:hint="eastAsia"/>
          <w:lang w:eastAsia="zh-CN"/>
        </w:rPr>
        <w:t>Figure 1 shows an example of resource sharing between PDCCH and PDSCH for Case 1. CORESET1 is UE1</w:t>
      </w:r>
      <w:r>
        <w:rPr>
          <w:rFonts w:eastAsia="宋体"/>
          <w:lang w:eastAsia="zh-CN"/>
        </w:rPr>
        <w:t>’</w:t>
      </w:r>
      <w:r>
        <w:rPr>
          <w:rFonts w:eastAsia="宋体" w:hint="eastAsia"/>
          <w:lang w:eastAsia="zh-CN"/>
        </w:rPr>
        <w:t>s configured CORESET, and DCI1 is UE1</w:t>
      </w:r>
      <w:r>
        <w:rPr>
          <w:rFonts w:eastAsia="宋体"/>
          <w:lang w:eastAsia="zh-CN"/>
        </w:rPr>
        <w:t>’</w:t>
      </w:r>
      <w:r>
        <w:rPr>
          <w:rFonts w:eastAsia="宋体" w:hint="eastAsia"/>
          <w:lang w:eastAsia="zh-CN"/>
        </w:rPr>
        <w:t>s scheduling DCI. UE1</w:t>
      </w:r>
      <w:r>
        <w:rPr>
          <w:rFonts w:eastAsia="宋体"/>
          <w:lang w:eastAsia="zh-CN"/>
        </w:rPr>
        <w:t>’</w:t>
      </w:r>
      <w:r>
        <w:rPr>
          <w:rFonts w:eastAsia="宋体" w:hint="eastAsia"/>
          <w:lang w:eastAsia="zh-CN"/>
        </w:rPr>
        <w:t>s data can be mapped to all the remaining resources of the CORESET1 except the resources used by DCI1 through the method of rate matching around DCI1. The starting symbol of PDSCH1 is assumed by UE1 as the 1</w:t>
      </w:r>
      <w:r>
        <w:rPr>
          <w:rFonts w:eastAsia="宋体" w:hint="eastAsia"/>
          <w:vertAlign w:val="superscript"/>
          <w:lang w:eastAsia="zh-CN"/>
        </w:rPr>
        <w:t>st</w:t>
      </w:r>
      <w:r>
        <w:rPr>
          <w:rFonts w:eastAsia="宋体" w:hint="eastAsia"/>
          <w:lang w:eastAsia="zh-CN"/>
        </w:rPr>
        <w:t xml:space="preserve"> symbol of CORESET1 without any </w:t>
      </w:r>
      <w:r>
        <w:rPr>
          <w:rFonts w:eastAsia="宋体"/>
          <w:lang w:val="en-US" w:eastAsia="zh-CN"/>
        </w:rPr>
        <w:t>signaling</w:t>
      </w:r>
      <w:r>
        <w:rPr>
          <w:rFonts w:eastAsia="宋体"/>
          <w:lang w:eastAsia="zh-CN"/>
        </w:rPr>
        <w:t xml:space="preserve"> </w:t>
      </w:r>
      <w:r>
        <w:rPr>
          <w:rFonts w:eastAsia="宋体" w:hint="eastAsia"/>
          <w:lang w:eastAsia="zh-CN"/>
        </w:rPr>
        <w:t>indication for PDSCH starting position if this scheduling imposing case is known to UE1.</w:t>
      </w:r>
    </w:p>
    <w:p w:rsidR="00E94AC8" w:rsidRDefault="00E94AC8">
      <w:pPr>
        <w:rPr>
          <w:rFonts w:eastAsia="宋体" w:hint="eastAsia"/>
          <w:lang w:eastAsia="zh-CN"/>
        </w:rPr>
      </w:pPr>
      <w:r>
        <w:rPr>
          <w:rFonts w:eastAsia="宋体" w:hint="eastAsia"/>
          <w:b/>
          <w:lang w:eastAsia="zh-CN"/>
        </w:rPr>
        <w:t xml:space="preserve">Case 2: </w:t>
      </w:r>
      <w:r>
        <w:rPr>
          <w:rFonts w:eastAsia="宋体" w:hint="eastAsia"/>
          <w:lang w:eastAsia="zh-CN"/>
        </w:rPr>
        <w:t xml:space="preserve">There is only one </w:t>
      </w:r>
      <w:r>
        <w:rPr>
          <w:rFonts w:eastAsia="宋体"/>
          <w:lang w:eastAsia="zh-CN"/>
        </w:rPr>
        <w:t>configured</w:t>
      </w:r>
      <w:r>
        <w:rPr>
          <w:rFonts w:eastAsia="宋体" w:hint="eastAsia"/>
          <w:lang w:eastAsia="zh-CN"/>
        </w:rPr>
        <w:t xml:space="preserve"> CORESET corresponding to the frequency region of PDSCH for UE, and there may be common DCI besides of the UE</w:t>
      </w:r>
      <w:r>
        <w:rPr>
          <w:rFonts w:eastAsia="宋体"/>
          <w:lang w:eastAsia="zh-CN"/>
        </w:rPr>
        <w:t>’</w:t>
      </w:r>
      <w:r>
        <w:rPr>
          <w:rFonts w:eastAsia="宋体" w:hint="eastAsia"/>
          <w:lang w:eastAsia="zh-CN"/>
        </w:rPr>
        <w:t xml:space="preserve">s DCI </w:t>
      </w:r>
      <w:r>
        <w:rPr>
          <w:rFonts w:eastAsia="宋体"/>
          <w:lang w:eastAsia="zh-CN"/>
        </w:rPr>
        <w:t>in the CORESET.</w:t>
      </w:r>
    </w:p>
    <w:p w:rsidR="00E94AC8" w:rsidRDefault="00E94AC8">
      <w:pPr>
        <w:jc w:val="center"/>
        <w:rPr>
          <w:rFonts w:eastAsia="宋体" w:hint="eastAsia"/>
          <w:lang w:eastAsia="zh-CN"/>
        </w:rPr>
      </w:pPr>
      <w:r>
        <w:object w:dxaOrig="8055" w:dyaOrig="3848">
          <v:shape id="对象 2" o:spid="_x0000_i1026" type="#_x0000_t75" style="width:328.05pt;height:157.15pt;mso-position-horizontal-relative:page;mso-position-vertical-relative:page" o:ole="">
            <v:imagedata r:id="rId9" o:title=""/>
          </v:shape>
          <o:OLEObject Type="Embed" ProgID="Visio.Drawing.11" ShapeID="对象 2" DrawAspect="Content" ObjectID="_1555525832" r:id="rId10"/>
        </w:object>
      </w:r>
    </w:p>
    <w:p w:rsidR="00E94AC8" w:rsidRDefault="00E94AC8">
      <w:pPr>
        <w:jc w:val="center"/>
        <w:rPr>
          <w:rFonts w:eastAsia="宋体" w:hint="eastAsia"/>
          <w:lang w:eastAsia="zh-CN"/>
        </w:rPr>
      </w:pPr>
      <w:r>
        <w:rPr>
          <w:rFonts w:eastAsia="宋体" w:hint="eastAsia"/>
          <w:lang w:eastAsia="zh-CN"/>
        </w:rPr>
        <w:t>Figure 2 PDCCH resource sharing for Case 2</w:t>
      </w:r>
    </w:p>
    <w:p w:rsidR="00E94AC8" w:rsidRDefault="00E94AC8">
      <w:pPr>
        <w:rPr>
          <w:rFonts w:eastAsia="宋体" w:hint="eastAsia"/>
          <w:lang w:eastAsia="zh-CN"/>
        </w:rPr>
      </w:pPr>
      <w:r>
        <w:rPr>
          <w:rFonts w:eastAsia="宋体" w:hint="eastAsia"/>
          <w:lang w:eastAsia="zh-CN"/>
        </w:rPr>
        <w:t>Figure 2 shows an example of resource sharing between PDCCH and PDSCH for Case 2.</w:t>
      </w:r>
      <w:r>
        <w:rPr>
          <w:rFonts w:eastAsia="宋体"/>
          <w:lang w:eastAsia="zh-CN"/>
        </w:rPr>
        <w:t xml:space="preserve"> </w:t>
      </w:r>
      <w:r>
        <w:rPr>
          <w:rFonts w:eastAsia="宋体" w:hint="eastAsia"/>
          <w:lang w:eastAsia="zh-CN"/>
        </w:rPr>
        <w:t xml:space="preserve">CORESET1 </w:t>
      </w:r>
      <w:r>
        <w:rPr>
          <w:rFonts w:eastAsia="宋体"/>
          <w:lang w:eastAsia="zh-CN"/>
        </w:rPr>
        <w:t>is UE1’</w:t>
      </w:r>
      <w:r>
        <w:rPr>
          <w:rFonts w:eastAsia="宋体" w:hint="eastAsia"/>
          <w:lang w:eastAsia="zh-CN"/>
        </w:rPr>
        <w:t>s configured CORESET, and DCI1 is UE1</w:t>
      </w:r>
      <w:r>
        <w:rPr>
          <w:rFonts w:eastAsia="宋体"/>
          <w:lang w:eastAsia="zh-CN"/>
        </w:rPr>
        <w:t>’</w:t>
      </w:r>
      <w:r>
        <w:rPr>
          <w:rFonts w:eastAsia="宋体" w:hint="eastAsia"/>
          <w:lang w:eastAsia="zh-CN"/>
        </w:rPr>
        <w:t>s scheduling DCI. Besides, common DCI is also transmitted in the CORESET. UE1</w:t>
      </w:r>
      <w:r>
        <w:rPr>
          <w:rFonts w:eastAsia="宋体"/>
          <w:lang w:eastAsia="zh-CN"/>
        </w:rPr>
        <w:t>’</w:t>
      </w:r>
      <w:r>
        <w:rPr>
          <w:rFonts w:eastAsia="宋体" w:hint="eastAsia"/>
          <w:lang w:eastAsia="zh-CN"/>
        </w:rPr>
        <w:t>s data can be mapped to all the remaining resources of the CORESET1 except the resources used by DCI1 and common DCI through the method of rate matching around DCI1 and common DCI. The starting symbol of PDSCH1 is assumed by UE1 as the 1</w:t>
      </w:r>
      <w:r>
        <w:rPr>
          <w:rFonts w:eastAsia="宋体" w:hint="eastAsia"/>
          <w:vertAlign w:val="superscript"/>
          <w:lang w:eastAsia="zh-CN"/>
        </w:rPr>
        <w:t>st</w:t>
      </w:r>
      <w:r>
        <w:rPr>
          <w:rFonts w:eastAsia="宋体" w:hint="eastAsia"/>
          <w:lang w:eastAsia="zh-CN"/>
        </w:rPr>
        <w:t xml:space="preserve"> symbol</w:t>
      </w:r>
      <w:r>
        <w:rPr>
          <w:rFonts w:eastAsia="宋体"/>
          <w:lang w:eastAsia="zh-CN"/>
        </w:rPr>
        <w:t>, too.</w:t>
      </w:r>
    </w:p>
    <w:p w:rsidR="00E94AC8" w:rsidRDefault="00E94AC8">
      <w:pPr>
        <w:rPr>
          <w:rFonts w:eastAsia="宋体" w:hint="eastAsia"/>
          <w:b/>
          <w:i/>
          <w:lang w:eastAsia="zh-CN"/>
        </w:rPr>
      </w:pPr>
      <w:r>
        <w:rPr>
          <w:rFonts w:eastAsia="宋体" w:hint="eastAsia"/>
          <w:b/>
          <w:i/>
          <w:lang w:eastAsia="zh-CN"/>
        </w:rPr>
        <w:lastRenderedPageBreak/>
        <w:t>Observation 1: UE can be rate matched around its DCI(s) and common DCI and using all the remaining PDCCH resource without any indication if there is no other UE</w:t>
      </w:r>
      <w:r>
        <w:rPr>
          <w:rFonts w:eastAsia="宋体"/>
          <w:b/>
          <w:i/>
          <w:lang w:eastAsia="zh-CN"/>
        </w:rPr>
        <w:t>’</w:t>
      </w:r>
      <w:r>
        <w:rPr>
          <w:rFonts w:eastAsia="宋体" w:hint="eastAsia"/>
          <w:b/>
          <w:i/>
          <w:lang w:eastAsia="zh-CN"/>
        </w:rPr>
        <w:t>s DCI in the configured CORESET(s).</w:t>
      </w:r>
    </w:p>
    <w:p w:rsidR="00E94AC8" w:rsidRDefault="00E94AC8">
      <w:pPr>
        <w:rPr>
          <w:rFonts w:eastAsia="宋体" w:hint="eastAsia"/>
          <w:lang w:eastAsia="zh-CN"/>
        </w:rPr>
      </w:pPr>
      <w:r>
        <w:rPr>
          <w:rFonts w:eastAsia="宋体" w:hint="eastAsia"/>
          <w:b/>
          <w:lang w:eastAsia="zh-CN"/>
        </w:rPr>
        <w:t xml:space="preserve">Case 3: </w:t>
      </w:r>
      <w:r>
        <w:rPr>
          <w:rFonts w:eastAsia="宋体" w:hint="eastAsia"/>
          <w:lang w:eastAsia="zh-CN"/>
        </w:rPr>
        <w:t>There is only one configured CORESET corresponding to the frequency region of PDSCH for UE, and there may be other UE</w:t>
      </w:r>
      <w:r>
        <w:rPr>
          <w:rFonts w:eastAsia="宋体"/>
          <w:lang w:eastAsia="zh-CN"/>
        </w:rPr>
        <w:t>’</w:t>
      </w:r>
      <w:r>
        <w:rPr>
          <w:rFonts w:eastAsia="宋体" w:hint="eastAsia"/>
          <w:lang w:eastAsia="zh-CN"/>
        </w:rPr>
        <w:t>s DCI besides of the UE</w:t>
      </w:r>
      <w:r>
        <w:rPr>
          <w:rFonts w:eastAsia="宋体"/>
          <w:lang w:eastAsia="zh-CN"/>
        </w:rPr>
        <w:t>’</w:t>
      </w:r>
      <w:r>
        <w:rPr>
          <w:rFonts w:eastAsia="宋体" w:hint="eastAsia"/>
          <w:lang w:eastAsia="zh-CN"/>
        </w:rPr>
        <w:t>s DCI and common DCI in the CORESET.</w:t>
      </w:r>
    </w:p>
    <w:p w:rsidR="00E94AC8" w:rsidRDefault="00E94AC8">
      <w:pPr>
        <w:jc w:val="center"/>
        <w:rPr>
          <w:rFonts w:eastAsia="宋体" w:hint="eastAsia"/>
          <w:lang w:eastAsia="zh-CN"/>
        </w:rPr>
      </w:pPr>
      <w:r>
        <w:object w:dxaOrig="7365" w:dyaOrig="4041">
          <v:shape id="对象 3" o:spid="_x0000_i1027" type="#_x0000_t75" style="width:303.65pt;height:165.9pt;mso-position-horizontal-relative:page;mso-position-vertical-relative:page" o:ole="">
            <v:imagedata r:id="rId11" o:title=""/>
          </v:shape>
          <o:OLEObject Type="Embed" ProgID="Visio.Drawing.11" ShapeID="对象 3" DrawAspect="Content" ObjectID="_1555525833" r:id="rId12"/>
        </w:object>
      </w:r>
    </w:p>
    <w:p w:rsidR="00E94AC8" w:rsidRDefault="00E94AC8">
      <w:pPr>
        <w:jc w:val="center"/>
        <w:rPr>
          <w:rFonts w:eastAsia="宋体" w:hint="eastAsia"/>
          <w:lang w:eastAsia="zh-CN"/>
        </w:rPr>
      </w:pPr>
      <w:r>
        <w:rPr>
          <w:rFonts w:eastAsia="宋体" w:hint="eastAsia"/>
          <w:lang w:eastAsia="zh-CN"/>
        </w:rPr>
        <w:t xml:space="preserve">Figure 3A PDCCH </w:t>
      </w:r>
      <w:r>
        <w:rPr>
          <w:rFonts w:eastAsia="宋体"/>
          <w:lang w:eastAsia="zh-CN"/>
        </w:rPr>
        <w:t>resource</w:t>
      </w:r>
      <w:r>
        <w:rPr>
          <w:rFonts w:eastAsia="宋体" w:hint="eastAsia"/>
          <w:lang w:eastAsia="zh-CN"/>
        </w:rPr>
        <w:t xml:space="preserve"> sharing through PDSCH starting symbol indication</w:t>
      </w:r>
    </w:p>
    <w:p w:rsidR="00E94AC8" w:rsidRDefault="00E94AC8">
      <w:pPr>
        <w:jc w:val="center"/>
        <w:rPr>
          <w:rFonts w:eastAsia="宋体" w:hint="eastAsia"/>
          <w:lang w:eastAsia="zh-CN"/>
        </w:rPr>
      </w:pPr>
      <w:r>
        <w:object w:dxaOrig="7365" w:dyaOrig="4041">
          <v:shape id="对象 4" o:spid="_x0000_i1028" type="#_x0000_t75" style="width:303.65pt;height:165.9pt;mso-position-horizontal-relative:page;mso-position-vertical-relative:page" o:ole="">
            <v:imagedata r:id="rId13" o:title=""/>
          </v:shape>
          <o:OLEObject Type="Embed" ProgID="Visio.Drawing.11" ShapeID="对象 4" DrawAspect="Content" ObjectID="_1555525834" r:id="rId14"/>
        </w:object>
      </w:r>
    </w:p>
    <w:p w:rsidR="00E94AC8" w:rsidRDefault="00E94AC8">
      <w:pPr>
        <w:jc w:val="center"/>
        <w:rPr>
          <w:rFonts w:eastAsia="宋体" w:hint="eastAsia"/>
          <w:lang w:eastAsia="zh-CN"/>
        </w:rPr>
      </w:pPr>
      <w:r>
        <w:rPr>
          <w:rFonts w:eastAsia="宋体" w:hint="eastAsia"/>
          <w:lang w:eastAsia="zh-CN"/>
        </w:rPr>
        <w:t>Figure 3B PDCCH resource sharing through implicit indication</w:t>
      </w:r>
    </w:p>
    <w:p w:rsidR="00E94AC8" w:rsidRDefault="00E94AC8">
      <w:pPr>
        <w:rPr>
          <w:rFonts w:eastAsia="宋体" w:hint="eastAsia"/>
          <w:lang w:eastAsia="zh-CN"/>
        </w:rPr>
      </w:pPr>
      <w:r>
        <w:rPr>
          <w:rFonts w:eastAsia="宋体" w:hint="eastAsia"/>
          <w:lang w:eastAsia="zh-CN"/>
        </w:rPr>
        <w:t>Figure 3A and 3B shows two examples of resource sharing between PDCCH and PDSCH for Case 3, where CORESET1 is UE1</w:t>
      </w:r>
      <w:r>
        <w:rPr>
          <w:rFonts w:eastAsia="宋体"/>
          <w:lang w:eastAsia="zh-CN"/>
        </w:rPr>
        <w:t>’</w:t>
      </w:r>
      <w:r>
        <w:rPr>
          <w:rFonts w:eastAsia="宋体" w:hint="eastAsia"/>
          <w:lang w:eastAsia="zh-CN"/>
        </w:rPr>
        <w:t>s configured CORESET and DCI1 is UE1</w:t>
      </w:r>
      <w:r>
        <w:rPr>
          <w:rFonts w:eastAsia="宋体"/>
          <w:lang w:eastAsia="zh-CN"/>
        </w:rPr>
        <w:t>’</w:t>
      </w:r>
      <w:r>
        <w:rPr>
          <w:rFonts w:eastAsia="宋体" w:hint="eastAsia"/>
          <w:lang w:eastAsia="zh-CN"/>
        </w:rPr>
        <w:t>s scheduling DCI and DCI2 is other UE</w:t>
      </w:r>
      <w:r>
        <w:rPr>
          <w:rFonts w:eastAsia="宋体"/>
          <w:lang w:eastAsia="zh-CN"/>
        </w:rPr>
        <w:t>’</w:t>
      </w:r>
      <w:r>
        <w:rPr>
          <w:rFonts w:eastAsia="宋体" w:hint="eastAsia"/>
          <w:lang w:eastAsia="zh-CN"/>
        </w:rPr>
        <w:t>s scheduling DCI.</w:t>
      </w:r>
    </w:p>
    <w:p w:rsidR="00E94AC8" w:rsidRDefault="00E94AC8">
      <w:pPr>
        <w:rPr>
          <w:rFonts w:eastAsia="宋体" w:hint="eastAsia"/>
          <w:lang w:eastAsia="zh-CN"/>
        </w:rPr>
      </w:pPr>
      <w:r>
        <w:rPr>
          <w:rFonts w:eastAsia="宋体" w:hint="eastAsia"/>
          <w:lang w:eastAsia="zh-CN"/>
        </w:rPr>
        <w:t>Figure 3A shows PDCCH resource sharing through explicit PDSCH starting symbol indication, in which the actual starting position of PDSCH1 is the 2</w:t>
      </w:r>
      <w:r>
        <w:rPr>
          <w:rFonts w:eastAsia="宋体" w:hint="eastAsia"/>
          <w:vertAlign w:val="superscript"/>
          <w:lang w:eastAsia="zh-CN"/>
        </w:rPr>
        <w:t>nd</w:t>
      </w:r>
      <w:r>
        <w:rPr>
          <w:rFonts w:eastAsia="宋体" w:hint="eastAsia"/>
          <w:lang w:eastAsia="zh-CN"/>
        </w:rPr>
        <w:t xml:space="preserve"> OFDM symbol of the slot. Figure 3B shows PDCCH resource sharing through implicit indication, in which the actual starting position of PDSCH1 is 1</w:t>
      </w:r>
      <w:r>
        <w:rPr>
          <w:rFonts w:eastAsia="宋体" w:hint="eastAsia"/>
          <w:vertAlign w:val="superscript"/>
          <w:lang w:eastAsia="zh-CN"/>
        </w:rPr>
        <w:t>st</w:t>
      </w:r>
      <w:r>
        <w:rPr>
          <w:rFonts w:eastAsia="宋体" w:hint="eastAsia"/>
          <w:lang w:eastAsia="zh-CN"/>
        </w:rPr>
        <w:t xml:space="preserve"> OFDM symbol of </w:t>
      </w:r>
      <w:r>
        <w:rPr>
          <w:rFonts w:eastAsia="宋体"/>
          <w:lang w:eastAsia="zh-CN"/>
        </w:rPr>
        <w:t>the</w:t>
      </w:r>
      <w:r>
        <w:rPr>
          <w:rFonts w:eastAsia="宋体" w:hint="eastAsia"/>
          <w:lang w:eastAsia="zh-CN"/>
        </w:rPr>
        <w:t xml:space="preserve"> slot. </w:t>
      </w:r>
    </w:p>
    <w:p w:rsidR="00E94AC8" w:rsidRDefault="00E94AC8">
      <w:pPr>
        <w:rPr>
          <w:rFonts w:eastAsia="宋体" w:hint="eastAsia"/>
          <w:lang w:eastAsia="zh-CN"/>
        </w:rPr>
      </w:pPr>
      <w:r>
        <w:rPr>
          <w:rFonts w:eastAsia="宋体"/>
          <w:lang w:eastAsia="zh-CN"/>
        </w:rPr>
        <w:lastRenderedPageBreak/>
        <w:t>T</w:t>
      </w:r>
      <w:r>
        <w:rPr>
          <w:rFonts w:eastAsia="宋体" w:hint="eastAsia"/>
          <w:lang w:eastAsia="zh-CN"/>
        </w:rPr>
        <w:t xml:space="preserve">he resource </w:t>
      </w:r>
      <w:r>
        <w:rPr>
          <w:rFonts w:eastAsia="宋体"/>
          <w:lang w:eastAsia="zh-CN"/>
        </w:rPr>
        <w:t>utilization</w:t>
      </w:r>
      <w:r>
        <w:rPr>
          <w:rFonts w:eastAsia="宋体" w:hint="eastAsia"/>
          <w:lang w:eastAsia="zh-CN"/>
        </w:rPr>
        <w:t xml:space="preserve"> of PDCCH implicit indication is higher than PDSCH starting symbol indication. </w:t>
      </w:r>
    </w:p>
    <w:p w:rsidR="00E94AC8" w:rsidRDefault="00E94AC8">
      <w:pPr>
        <w:rPr>
          <w:rFonts w:eastAsia="宋体" w:hint="eastAsia"/>
          <w:b/>
          <w:lang w:eastAsia="zh-CN"/>
        </w:rPr>
      </w:pPr>
      <w:r>
        <w:rPr>
          <w:rFonts w:eastAsia="宋体" w:hint="eastAsia"/>
          <w:b/>
          <w:lang w:eastAsia="zh-CN"/>
        </w:rPr>
        <w:t xml:space="preserve">Case 4: </w:t>
      </w:r>
      <w:r>
        <w:rPr>
          <w:rFonts w:eastAsia="宋体" w:hint="eastAsia"/>
          <w:lang w:eastAsia="zh-CN"/>
        </w:rPr>
        <w:t>There are multiple configured CORESETs corresponding to the frequency region of PDSCH for UE, and the resources of at least two of them may be overlapped.</w:t>
      </w:r>
    </w:p>
    <w:p w:rsidR="00E94AC8" w:rsidRDefault="00E94AC8">
      <w:pPr>
        <w:jc w:val="center"/>
        <w:rPr>
          <w:rFonts w:eastAsia="宋体" w:hint="eastAsia"/>
          <w:lang w:eastAsia="zh-CN"/>
        </w:rPr>
      </w:pPr>
      <w:r>
        <w:object w:dxaOrig="10002" w:dyaOrig="4024">
          <v:shape id="对象 5" o:spid="_x0000_i1029" type="#_x0000_t75" style="width:410.7pt;height:165.3pt;mso-position-horizontal-relative:page;mso-position-vertical-relative:page" o:ole="">
            <v:imagedata r:id="rId15" o:title=""/>
          </v:shape>
          <o:OLEObject Type="Embed" ProgID="Visio.Drawing.11" ShapeID="对象 5" DrawAspect="Content" ObjectID="_1555525835" r:id="rId16"/>
        </w:object>
      </w:r>
    </w:p>
    <w:p w:rsidR="00E94AC8" w:rsidRDefault="00E94AC8">
      <w:pPr>
        <w:jc w:val="center"/>
        <w:rPr>
          <w:rFonts w:eastAsia="宋体" w:hint="eastAsia"/>
          <w:lang w:eastAsia="zh-CN"/>
        </w:rPr>
      </w:pPr>
      <w:r>
        <w:rPr>
          <w:rFonts w:eastAsia="宋体" w:hint="eastAsia"/>
          <w:lang w:eastAsia="zh-CN"/>
        </w:rPr>
        <w:t>Figure 4A PDCCH resource sharing through one PDSCH starting symbol indication</w:t>
      </w:r>
    </w:p>
    <w:p w:rsidR="00E94AC8" w:rsidRDefault="00E94AC8">
      <w:pPr>
        <w:jc w:val="center"/>
        <w:rPr>
          <w:rFonts w:eastAsia="宋体" w:hint="eastAsia"/>
          <w:lang w:eastAsia="zh-CN"/>
        </w:rPr>
      </w:pPr>
      <w:r>
        <w:object w:dxaOrig="10002" w:dyaOrig="4024">
          <v:shape id="对象 6" o:spid="_x0000_i1030" type="#_x0000_t75" style="width:410.7pt;height:165.3pt;mso-position-horizontal-relative:page;mso-position-vertical-relative:page" o:ole="">
            <v:imagedata r:id="rId17" o:title=""/>
          </v:shape>
          <o:OLEObject Type="Embed" ProgID="Visio.Drawing.11" ShapeID="对象 6" DrawAspect="Content" ObjectID="_1555525836" r:id="rId18"/>
        </w:object>
      </w:r>
    </w:p>
    <w:p w:rsidR="00E94AC8" w:rsidRDefault="00E94AC8">
      <w:pPr>
        <w:jc w:val="center"/>
        <w:rPr>
          <w:rFonts w:eastAsia="宋体" w:hint="eastAsia"/>
          <w:lang w:eastAsia="zh-CN"/>
        </w:rPr>
      </w:pPr>
      <w:r>
        <w:rPr>
          <w:rFonts w:eastAsia="宋体" w:hint="eastAsia"/>
          <w:lang w:eastAsia="zh-CN"/>
        </w:rPr>
        <w:t>Figure 4B PDCCH resource sharing through multiple PDSCH starting symbol indication</w:t>
      </w:r>
    </w:p>
    <w:p w:rsidR="00E94AC8" w:rsidRDefault="00E94AC8">
      <w:pPr>
        <w:jc w:val="center"/>
        <w:rPr>
          <w:rFonts w:eastAsia="宋体" w:hint="eastAsia"/>
          <w:lang w:eastAsia="zh-CN"/>
        </w:rPr>
      </w:pPr>
      <w:r>
        <w:object w:dxaOrig="10002" w:dyaOrig="4024">
          <v:shape id="对象 7" o:spid="_x0000_i1031" type="#_x0000_t75" style="width:410.7pt;height:165.3pt;mso-position-horizontal-relative:page;mso-position-vertical-relative:page" o:ole="">
            <v:imagedata r:id="rId19" o:title=""/>
          </v:shape>
          <o:OLEObject Type="Embed" ProgID="Visio.Drawing.11" ShapeID="对象 7" DrawAspect="Content" ObjectID="_1555525837" r:id="rId20"/>
        </w:object>
      </w:r>
    </w:p>
    <w:p w:rsidR="00E94AC8" w:rsidRDefault="00E94AC8">
      <w:pPr>
        <w:jc w:val="center"/>
        <w:rPr>
          <w:rFonts w:eastAsia="宋体" w:hint="eastAsia"/>
          <w:lang w:eastAsia="zh-CN"/>
        </w:rPr>
      </w:pPr>
      <w:r>
        <w:rPr>
          <w:rFonts w:eastAsia="宋体" w:hint="eastAsia"/>
          <w:lang w:eastAsia="zh-CN"/>
        </w:rPr>
        <w:t>Figure 4C PDCCH resource sharing through implicit indication</w:t>
      </w:r>
    </w:p>
    <w:p w:rsidR="00E94AC8" w:rsidRDefault="00E94AC8">
      <w:pPr>
        <w:rPr>
          <w:rFonts w:eastAsia="宋体" w:hint="eastAsia"/>
          <w:lang w:eastAsia="zh-CN"/>
        </w:rPr>
      </w:pPr>
      <w:r>
        <w:rPr>
          <w:rFonts w:eastAsia="宋体" w:hint="eastAsia"/>
          <w:lang w:eastAsia="zh-CN"/>
        </w:rPr>
        <w:t>Figure 4A~4C shows three examples of resource sharing between PDCCH and PDSCH for Case 4, where both CORESET1 and CORESET2 are UE1</w:t>
      </w:r>
      <w:r>
        <w:rPr>
          <w:rFonts w:eastAsia="宋体"/>
          <w:lang w:eastAsia="zh-CN"/>
        </w:rPr>
        <w:t>’</w:t>
      </w:r>
      <w:r>
        <w:rPr>
          <w:rFonts w:eastAsia="宋体" w:hint="eastAsia"/>
          <w:lang w:eastAsia="zh-CN"/>
        </w:rPr>
        <w:t xml:space="preserve">s configured CORESETs, and CORESET1 with duration 1 is overlapped with CORESET 2 </w:t>
      </w:r>
      <w:r>
        <w:rPr>
          <w:rFonts w:eastAsia="宋体"/>
          <w:lang w:eastAsia="zh-CN"/>
        </w:rPr>
        <w:t>with</w:t>
      </w:r>
      <w:r>
        <w:rPr>
          <w:rFonts w:eastAsia="宋体" w:hint="eastAsia"/>
          <w:lang w:eastAsia="zh-CN"/>
        </w:rPr>
        <w:t xml:space="preserve"> duration 2. DCI1 which is UE1</w:t>
      </w:r>
      <w:r>
        <w:rPr>
          <w:rFonts w:eastAsia="宋体"/>
          <w:lang w:eastAsia="zh-CN"/>
        </w:rPr>
        <w:t>’</w:t>
      </w:r>
      <w:r>
        <w:rPr>
          <w:rFonts w:eastAsia="宋体" w:hint="eastAsia"/>
          <w:lang w:eastAsia="zh-CN"/>
        </w:rPr>
        <w:t>s scheduling DCI is contained in CORESET1, and common DCI is contained in CORESET2. DCI2 or DCI3 is other UE</w:t>
      </w:r>
      <w:r>
        <w:rPr>
          <w:rFonts w:eastAsia="宋体"/>
          <w:lang w:eastAsia="zh-CN"/>
        </w:rPr>
        <w:t>’</w:t>
      </w:r>
      <w:r>
        <w:rPr>
          <w:rFonts w:eastAsia="宋体" w:hint="eastAsia"/>
          <w:lang w:eastAsia="zh-CN"/>
        </w:rPr>
        <w:t>s scheduling DCI.</w:t>
      </w:r>
    </w:p>
    <w:p w:rsidR="00E94AC8" w:rsidRDefault="00E94AC8">
      <w:pPr>
        <w:rPr>
          <w:rFonts w:eastAsia="宋体" w:hint="eastAsia"/>
          <w:lang w:eastAsia="zh-CN"/>
        </w:rPr>
      </w:pPr>
      <w:r>
        <w:rPr>
          <w:rFonts w:eastAsia="宋体" w:hint="eastAsia"/>
          <w:lang w:eastAsia="zh-CN"/>
        </w:rPr>
        <w:t>Figure 4A shows PDCCH resource sharing through explicit one PDSCH starting symbol indication, in which the actual starting position of PDSCH1 is the 4</w:t>
      </w:r>
      <w:r>
        <w:rPr>
          <w:rFonts w:eastAsia="宋体" w:hint="eastAsia"/>
          <w:vertAlign w:val="superscript"/>
          <w:lang w:eastAsia="zh-CN"/>
        </w:rPr>
        <w:t>th</w:t>
      </w:r>
      <w:r>
        <w:rPr>
          <w:rFonts w:eastAsia="宋体" w:hint="eastAsia"/>
          <w:lang w:eastAsia="zh-CN"/>
        </w:rPr>
        <w:t xml:space="preserve"> OFDM symbol of the slot. Figure 4B shows PDCCH resource sharing through one PDSCH starting symbol indication, in which the actual starting position of PDSCH1 is the 3</w:t>
      </w:r>
      <w:r>
        <w:rPr>
          <w:rFonts w:eastAsia="宋体" w:hint="eastAsia"/>
          <w:vertAlign w:val="superscript"/>
          <w:lang w:eastAsia="zh-CN"/>
        </w:rPr>
        <w:t>rd</w:t>
      </w:r>
      <w:r>
        <w:rPr>
          <w:rFonts w:eastAsia="宋体" w:hint="eastAsia"/>
          <w:lang w:eastAsia="zh-CN"/>
        </w:rPr>
        <w:t xml:space="preserve"> OFDM symbol of the slot for the subband of CORESET1-CORESET2 and 4</w:t>
      </w:r>
      <w:r>
        <w:rPr>
          <w:rFonts w:eastAsia="宋体" w:hint="eastAsia"/>
          <w:vertAlign w:val="superscript"/>
          <w:lang w:eastAsia="zh-CN"/>
        </w:rPr>
        <w:t>th</w:t>
      </w:r>
      <w:r>
        <w:rPr>
          <w:rFonts w:eastAsia="宋体" w:hint="eastAsia"/>
          <w:lang w:eastAsia="zh-CN"/>
        </w:rPr>
        <w:t xml:space="preserve"> OFDM symbol of the slot for the subband of CORESET2. Figure 4C shows PDCCH resource sharing through implicit indication, in which the actual starting position of PDSCH1 is 1</w:t>
      </w:r>
      <w:r>
        <w:rPr>
          <w:rFonts w:eastAsia="宋体" w:hint="eastAsia"/>
          <w:vertAlign w:val="superscript"/>
          <w:lang w:eastAsia="zh-CN"/>
        </w:rPr>
        <w:t>st</w:t>
      </w:r>
      <w:r>
        <w:rPr>
          <w:rFonts w:eastAsia="宋体" w:hint="eastAsia"/>
          <w:lang w:eastAsia="zh-CN"/>
        </w:rPr>
        <w:t xml:space="preserve"> OFDM symbol of </w:t>
      </w:r>
      <w:r>
        <w:rPr>
          <w:rFonts w:eastAsia="宋体"/>
          <w:lang w:eastAsia="zh-CN"/>
        </w:rPr>
        <w:t>the</w:t>
      </w:r>
      <w:r>
        <w:rPr>
          <w:rFonts w:eastAsia="宋体" w:hint="eastAsia"/>
          <w:lang w:eastAsia="zh-CN"/>
        </w:rPr>
        <w:t xml:space="preserve"> slot for both CORESET1 and CORESET2.</w:t>
      </w:r>
    </w:p>
    <w:p w:rsidR="00E94AC8" w:rsidRDefault="00E94AC8">
      <w:pPr>
        <w:rPr>
          <w:rFonts w:eastAsia="宋体" w:hint="eastAsia"/>
          <w:lang w:eastAsia="zh-CN"/>
        </w:rPr>
      </w:pPr>
      <w:r>
        <w:rPr>
          <w:rFonts w:eastAsia="宋体"/>
          <w:lang w:eastAsia="zh-CN"/>
        </w:rPr>
        <w:t>T</w:t>
      </w:r>
      <w:r>
        <w:rPr>
          <w:rFonts w:eastAsia="宋体" w:hint="eastAsia"/>
          <w:lang w:eastAsia="zh-CN"/>
        </w:rPr>
        <w:t xml:space="preserve">he resource </w:t>
      </w:r>
      <w:r>
        <w:rPr>
          <w:rFonts w:eastAsia="宋体"/>
          <w:lang w:eastAsia="zh-CN"/>
        </w:rPr>
        <w:t>utilization</w:t>
      </w:r>
      <w:r>
        <w:rPr>
          <w:rFonts w:eastAsia="宋体" w:hint="eastAsia"/>
          <w:lang w:eastAsia="zh-CN"/>
        </w:rPr>
        <w:t xml:space="preserve"> of PDCCH implicit indication is higher</w:t>
      </w:r>
      <w:r>
        <w:rPr>
          <w:rFonts w:eastAsia="宋体"/>
          <w:lang w:eastAsia="zh-CN"/>
        </w:rPr>
        <w:t xml:space="preserve"> in case 4</w:t>
      </w:r>
      <w:r>
        <w:rPr>
          <w:rFonts w:eastAsia="宋体" w:hint="eastAsia"/>
          <w:lang w:eastAsia="zh-CN"/>
        </w:rPr>
        <w:t xml:space="preserve">. </w:t>
      </w:r>
    </w:p>
    <w:p w:rsidR="00E94AC8" w:rsidRDefault="00E94AC8">
      <w:pPr>
        <w:rPr>
          <w:rFonts w:eastAsia="宋体" w:hint="eastAsia"/>
          <w:b/>
          <w:i/>
          <w:lang w:eastAsia="zh-CN"/>
        </w:rPr>
      </w:pPr>
      <w:r>
        <w:rPr>
          <w:rFonts w:eastAsia="宋体" w:hint="eastAsia"/>
          <w:b/>
          <w:i/>
          <w:lang w:eastAsia="zh-CN"/>
        </w:rPr>
        <w:t xml:space="preserve">Observation 2: It is </w:t>
      </w:r>
      <w:r>
        <w:rPr>
          <w:rFonts w:eastAsia="宋体"/>
          <w:b/>
          <w:i/>
          <w:lang w:eastAsia="zh-CN"/>
        </w:rPr>
        <w:t>beneficial</w:t>
      </w:r>
      <w:r>
        <w:rPr>
          <w:rFonts w:eastAsia="宋体" w:hint="eastAsia"/>
          <w:b/>
          <w:i/>
          <w:lang w:eastAsia="zh-CN"/>
        </w:rPr>
        <w:t xml:space="preserve"> for improving resource utilization </w:t>
      </w:r>
      <w:r>
        <w:rPr>
          <w:rFonts w:eastAsia="宋体"/>
          <w:b/>
          <w:i/>
          <w:lang w:eastAsia="zh-CN"/>
        </w:rPr>
        <w:t>of</w:t>
      </w:r>
      <w:r>
        <w:rPr>
          <w:rFonts w:eastAsia="宋体" w:hint="eastAsia"/>
          <w:b/>
          <w:i/>
          <w:lang w:eastAsia="zh-CN"/>
        </w:rPr>
        <w:t xml:space="preserve"> PDCCH resource by implicit indication when only configured CORESET(s) exist in the frequency domain of the PDSCH.</w:t>
      </w:r>
    </w:p>
    <w:p w:rsidR="00E94AC8" w:rsidRDefault="00E94AC8">
      <w:pPr>
        <w:rPr>
          <w:rFonts w:eastAsia="宋体" w:hint="eastAsia"/>
          <w:b/>
          <w:lang w:eastAsia="zh-CN"/>
        </w:rPr>
      </w:pPr>
      <w:r>
        <w:rPr>
          <w:rFonts w:eastAsia="宋体" w:hint="eastAsia"/>
          <w:b/>
          <w:lang w:eastAsia="zh-CN"/>
        </w:rPr>
        <w:t xml:space="preserve">Case 5: </w:t>
      </w:r>
      <w:r>
        <w:rPr>
          <w:rFonts w:eastAsia="宋体" w:hint="eastAsia"/>
          <w:lang w:eastAsia="zh-CN"/>
        </w:rPr>
        <w:t xml:space="preserve">There are CORESET(s) </w:t>
      </w:r>
      <w:r>
        <w:rPr>
          <w:rFonts w:eastAsia="宋体"/>
          <w:lang w:eastAsia="zh-CN"/>
        </w:rPr>
        <w:t>known and unknown to the UE</w:t>
      </w:r>
      <w:r>
        <w:rPr>
          <w:rFonts w:eastAsia="宋体" w:hint="eastAsia"/>
          <w:lang w:eastAsia="zh-CN"/>
        </w:rPr>
        <w:t>, and there is no overlapping between them.</w:t>
      </w:r>
    </w:p>
    <w:p w:rsidR="00E94AC8" w:rsidRDefault="00E94AC8">
      <w:pPr>
        <w:jc w:val="center"/>
        <w:rPr>
          <w:rFonts w:eastAsia="宋体" w:hint="eastAsia"/>
          <w:lang w:eastAsia="zh-CN"/>
        </w:rPr>
      </w:pPr>
      <w:r>
        <w:object w:dxaOrig="8904" w:dyaOrig="3488">
          <v:shape id="对象 8" o:spid="_x0000_i1032" type="#_x0000_t75" style="width:367.5pt;height:143.35pt;mso-position-horizontal-relative:page;mso-position-vertical-relative:page" o:ole="">
            <v:imagedata r:id="rId21" o:title=""/>
          </v:shape>
          <o:OLEObject Type="Embed" ProgID="Visio.Drawing.11" ShapeID="对象 8" DrawAspect="Content" ObjectID="_1555525838" r:id="rId22"/>
        </w:object>
      </w:r>
    </w:p>
    <w:p w:rsidR="00E94AC8" w:rsidRDefault="00E94AC8">
      <w:pPr>
        <w:jc w:val="center"/>
        <w:rPr>
          <w:rFonts w:eastAsia="宋体" w:hint="eastAsia"/>
          <w:lang w:eastAsia="zh-CN"/>
        </w:rPr>
      </w:pPr>
      <w:r>
        <w:rPr>
          <w:rFonts w:eastAsia="宋体" w:hint="eastAsia"/>
          <w:lang w:eastAsia="zh-CN"/>
        </w:rPr>
        <w:t>Figure 5A PDCCH resource sharing through one PDSCH starting symbol indication</w:t>
      </w:r>
    </w:p>
    <w:p w:rsidR="00E94AC8" w:rsidRDefault="00E94AC8">
      <w:pPr>
        <w:jc w:val="center"/>
        <w:rPr>
          <w:rFonts w:eastAsia="宋体" w:hint="eastAsia"/>
          <w:lang w:eastAsia="zh-CN"/>
        </w:rPr>
      </w:pPr>
      <w:r>
        <w:object w:dxaOrig="8904" w:dyaOrig="3488">
          <v:shape id="对象 9" o:spid="_x0000_i1033" type="#_x0000_t75" style="width:367.5pt;height:143.35pt;mso-position-horizontal-relative:page;mso-position-vertical-relative:page" o:ole="">
            <v:imagedata r:id="rId23" o:title=""/>
          </v:shape>
          <o:OLEObject Type="Embed" ProgID="Visio.Drawing.11" ShapeID="对象 9" DrawAspect="Content" ObjectID="_1555525839" r:id="rId24"/>
        </w:object>
      </w:r>
    </w:p>
    <w:p w:rsidR="00E94AC8" w:rsidRDefault="00E94AC8">
      <w:pPr>
        <w:jc w:val="center"/>
        <w:rPr>
          <w:rFonts w:eastAsia="宋体" w:hint="eastAsia"/>
          <w:lang w:eastAsia="zh-CN"/>
        </w:rPr>
      </w:pPr>
      <w:r>
        <w:rPr>
          <w:rFonts w:eastAsia="宋体" w:hint="eastAsia"/>
          <w:lang w:eastAsia="zh-CN"/>
        </w:rPr>
        <w:t>Figure 5B PDCCH resource sharing through hybrid indication</w:t>
      </w:r>
    </w:p>
    <w:p w:rsidR="00E94AC8" w:rsidRDefault="00E94AC8">
      <w:pPr>
        <w:rPr>
          <w:rFonts w:eastAsia="宋体" w:hint="eastAsia"/>
          <w:lang w:eastAsia="zh-CN"/>
        </w:rPr>
      </w:pPr>
      <w:r>
        <w:rPr>
          <w:rFonts w:eastAsia="宋体" w:hint="eastAsia"/>
          <w:lang w:eastAsia="zh-CN"/>
        </w:rPr>
        <w:t>Figure 5A and 5B shows two examples of resource sharing between PDCCH and PDSCH, where CORESET1 is UE1</w:t>
      </w:r>
      <w:r>
        <w:rPr>
          <w:rFonts w:eastAsia="宋体"/>
          <w:lang w:eastAsia="zh-CN"/>
        </w:rPr>
        <w:t>’</w:t>
      </w:r>
      <w:r>
        <w:rPr>
          <w:rFonts w:eastAsia="宋体" w:hint="eastAsia"/>
          <w:lang w:eastAsia="zh-CN"/>
        </w:rPr>
        <w:t>s configured CORESET and CORESET2 is UE1</w:t>
      </w:r>
      <w:r>
        <w:rPr>
          <w:rFonts w:eastAsia="宋体"/>
          <w:lang w:eastAsia="zh-CN"/>
        </w:rPr>
        <w:t>’</w:t>
      </w:r>
      <w:r>
        <w:rPr>
          <w:rFonts w:eastAsia="宋体" w:hint="eastAsia"/>
          <w:lang w:eastAsia="zh-CN"/>
        </w:rPr>
        <w:t xml:space="preserve">s </w:t>
      </w:r>
      <w:r>
        <w:rPr>
          <w:rFonts w:eastAsia="宋体"/>
          <w:lang w:eastAsia="zh-CN"/>
        </w:rPr>
        <w:t>unknown</w:t>
      </w:r>
      <w:r>
        <w:rPr>
          <w:rFonts w:eastAsia="宋体" w:hint="eastAsia"/>
          <w:lang w:eastAsia="zh-CN"/>
        </w:rPr>
        <w:t xml:space="preserve"> CORESET. DCI1 is UE1</w:t>
      </w:r>
      <w:r>
        <w:rPr>
          <w:rFonts w:eastAsia="宋体"/>
          <w:lang w:eastAsia="zh-CN"/>
        </w:rPr>
        <w:t>’</w:t>
      </w:r>
      <w:r>
        <w:rPr>
          <w:rFonts w:eastAsia="宋体" w:hint="eastAsia"/>
          <w:lang w:eastAsia="zh-CN"/>
        </w:rPr>
        <w:t>s scheduling DCI. DCI2 or DCI3 is other UE</w:t>
      </w:r>
      <w:r>
        <w:rPr>
          <w:rFonts w:eastAsia="宋体"/>
          <w:lang w:eastAsia="zh-CN"/>
        </w:rPr>
        <w:t>’</w:t>
      </w:r>
      <w:r>
        <w:rPr>
          <w:rFonts w:eastAsia="宋体" w:hint="eastAsia"/>
          <w:lang w:eastAsia="zh-CN"/>
        </w:rPr>
        <w:t>s scheduling DCI.</w:t>
      </w:r>
    </w:p>
    <w:p w:rsidR="00E94AC8" w:rsidRDefault="00E94AC8">
      <w:pPr>
        <w:rPr>
          <w:rFonts w:eastAsia="宋体" w:hint="eastAsia"/>
          <w:lang w:eastAsia="zh-CN"/>
        </w:rPr>
      </w:pPr>
      <w:bookmarkStart w:id="7" w:name="OLE_LINK9"/>
      <w:bookmarkStart w:id="8" w:name="OLE_LINK10"/>
      <w:r>
        <w:rPr>
          <w:rFonts w:eastAsia="宋体" w:hint="eastAsia"/>
          <w:lang w:eastAsia="zh-CN"/>
        </w:rPr>
        <w:t xml:space="preserve">Figure 5A shows PDCCH resource sharing through explicit PDSCH starting symbol indication, in which the actual starting position of PDSCH1 is the </w:t>
      </w:r>
      <w:r>
        <w:rPr>
          <w:rFonts w:eastAsia="宋体"/>
          <w:lang w:eastAsia="zh-CN"/>
        </w:rPr>
        <w:t>3</w:t>
      </w:r>
      <w:r>
        <w:rPr>
          <w:rFonts w:eastAsia="宋体"/>
          <w:vertAlign w:val="superscript"/>
          <w:lang w:eastAsia="zh-CN"/>
        </w:rPr>
        <w:t>rd</w:t>
      </w:r>
      <w:r>
        <w:rPr>
          <w:rFonts w:eastAsia="宋体"/>
          <w:lang w:eastAsia="zh-CN"/>
        </w:rPr>
        <w:t xml:space="preserve"> </w:t>
      </w:r>
      <w:r>
        <w:rPr>
          <w:rFonts w:eastAsia="宋体" w:hint="eastAsia"/>
          <w:lang w:eastAsia="zh-CN"/>
        </w:rPr>
        <w:t xml:space="preserve">OFDM symbol of the slot. Figure 5B shows PDCCH resource sharing through hybrid indication, i.e. </w:t>
      </w:r>
      <w:r>
        <w:rPr>
          <w:rFonts w:eastAsia="宋体"/>
          <w:lang w:eastAsia="zh-CN"/>
        </w:rPr>
        <w:t>explicit</w:t>
      </w:r>
      <w:r>
        <w:rPr>
          <w:rFonts w:eastAsia="宋体" w:hint="eastAsia"/>
          <w:lang w:eastAsia="zh-CN"/>
        </w:rPr>
        <w:t xml:space="preserve"> indication for </w:t>
      </w:r>
      <w:r>
        <w:rPr>
          <w:rFonts w:eastAsia="宋体"/>
          <w:lang w:eastAsia="zh-CN"/>
        </w:rPr>
        <w:t>unknown</w:t>
      </w:r>
      <w:r>
        <w:rPr>
          <w:rFonts w:eastAsia="宋体" w:hint="eastAsia"/>
          <w:lang w:eastAsia="zh-CN"/>
        </w:rPr>
        <w:t xml:space="preserve"> CORESET and </w:t>
      </w:r>
      <w:r>
        <w:rPr>
          <w:rFonts w:eastAsia="宋体"/>
          <w:lang w:eastAsia="zh-CN"/>
        </w:rPr>
        <w:t>im</w:t>
      </w:r>
      <w:r>
        <w:rPr>
          <w:rFonts w:eastAsia="宋体" w:hint="eastAsia"/>
          <w:lang w:eastAsia="zh-CN"/>
        </w:rPr>
        <w:t>plicit indication for configured CORESET</w:t>
      </w:r>
      <w:r>
        <w:rPr>
          <w:rFonts w:eastAsia="宋体"/>
          <w:lang w:eastAsia="zh-CN"/>
        </w:rPr>
        <w:t>.</w:t>
      </w:r>
      <w:r>
        <w:rPr>
          <w:rFonts w:eastAsia="宋体" w:hint="eastAsia"/>
          <w:lang w:eastAsia="zh-CN"/>
        </w:rPr>
        <w:t xml:space="preserve"> </w:t>
      </w:r>
      <w:r>
        <w:rPr>
          <w:rFonts w:eastAsia="宋体"/>
          <w:lang w:eastAsia="zh-CN"/>
        </w:rPr>
        <w:t>T</w:t>
      </w:r>
      <w:r>
        <w:rPr>
          <w:rFonts w:eastAsia="宋体" w:hint="eastAsia"/>
          <w:lang w:eastAsia="zh-CN"/>
        </w:rPr>
        <w:t>he actual starting position of PDSCH1 is 1</w:t>
      </w:r>
      <w:r>
        <w:rPr>
          <w:rFonts w:eastAsia="宋体" w:hint="eastAsia"/>
          <w:vertAlign w:val="superscript"/>
          <w:lang w:eastAsia="zh-CN"/>
        </w:rPr>
        <w:t>st</w:t>
      </w:r>
      <w:r>
        <w:rPr>
          <w:rFonts w:eastAsia="宋体" w:hint="eastAsia"/>
          <w:lang w:eastAsia="zh-CN"/>
        </w:rPr>
        <w:t xml:space="preserve"> OFDM symbol of </w:t>
      </w:r>
      <w:r>
        <w:rPr>
          <w:rFonts w:eastAsia="宋体"/>
          <w:lang w:eastAsia="zh-CN"/>
        </w:rPr>
        <w:t>the</w:t>
      </w:r>
      <w:r>
        <w:rPr>
          <w:rFonts w:eastAsia="宋体" w:hint="eastAsia"/>
          <w:lang w:eastAsia="zh-CN"/>
        </w:rPr>
        <w:t xml:space="preserve"> slot for CORESET1 and 2</w:t>
      </w:r>
      <w:r>
        <w:rPr>
          <w:rFonts w:eastAsia="宋体" w:hint="eastAsia"/>
          <w:vertAlign w:val="superscript"/>
          <w:lang w:eastAsia="zh-CN"/>
        </w:rPr>
        <w:t>nd</w:t>
      </w:r>
      <w:r>
        <w:rPr>
          <w:rFonts w:eastAsia="宋体" w:hint="eastAsia"/>
          <w:lang w:eastAsia="zh-CN"/>
        </w:rPr>
        <w:t xml:space="preserve"> OFDM symbol for CORESET2.</w:t>
      </w:r>
    </w:p>
    <w:p w:rsidR="00E94AC8" w:rsidRDefault="00E94AC8">
      <w:pPr>
        <w:rPr>
          <w:rFonts w:eastAsia="宋体" w:hint="eastAsia"/>
          <w:lang w:eastAsia="zh-CN"/>
        </w:rPr>
      </w:pPr>
      <w:r>
        <w:rPr>
          <w:rFonts w:eastAsia="宋体"/>
          <w:lang w:eastAsia="zh-CN"/>
        </w:rPr>
        <w:t>T</w:t>
      </w:r>
      <w:r>
        <w:rPr>
          <w:rFonts w:eastAsia="宋体" w:hint="eastAsia"/>
          <w:lang w:eastAsia="zh-CN"/>
        </w:rPr>
        <w:t xml:space="preserve">he resource </w:t>
      </w:r>
      <w:r>
        <w:rPr>
          <w:rFonts w:eastAsia="宋体"/>
          <w:lang w:eastAsia="zh-CN"/>
        </w:rPr>
        <w:t>utilization</w:t>
      </w:r>
      <w:r>
        <w:rPr>
          <w:rFonts w:eastAsia="宋体" w:hint="eastAsia"/>
          <w:lang w:eastAsia="zh-CN"/>
        </w:rPr>
        <w:t xml:space="preserve"> of PDCCH through hybrid indication is higher</w:t>
      </w:r>
      <w:r>
        <w:rPr>
          <w:rFonts w:eastAsia="宋体"/>
          <w:lang w:eastAsia="zh-CN"/>
        </w:rPr>
        <w:t xml:space="preserve"> in case 5</w:t>
      </w:r>
      <w:r>
        <w:rPr>
          <w:rFonts w:eastAsia="宋体" w:hint="eastAsia"/>
          <w:lang w:eastAsia="zh-CN"/>
        </w:rPr>
        <w:t xml:space="preserve">. </w:t>
      </w:r>
    </w:p>
    <w:bookmarkEnd w:id="7"/>
    <w:bookmarkEnd w:id="8"/>
    <w:p w:rsidR="00E94AC8" w:rsidRDefault="00E94AC8">
      <w:pPr>
        <w:rPr>
          <w:rFonts w:eastAsia="宋体" w:hint="eastAsia"/>
          <w:b/>
          <w:lang w:eastAsia="zh-CN"/>
        </w:rPr>
      </w:pPr>
      <w:r>
        <w:rPr>
          <w:rFonts w:eastAsia="宋体" w:hint="eastAsia"/>
          <w:b/>
          <w:lang w:eastAsia="zh-CN"/>
        </w:rPr>
        <w:t xml:space="preserve">Case 6: </w:t>
      </w:r>
      <w:r>
        <w:rPr>
          <w:rFonts w:eastAsia="宋体" w:hint="eastAsia"/>
          <w:lang w:eastAsia="zh-CN"/>
        </w:rPr>
        <w:t xml:space="preserve">There are configured CORESET(s) and </w:t>
      </w:r>
      <w:r>
        <w:rPr>
          <w:rFonts w:eastAsia="宋体"/>
          <w:lang w:eastAsia="zh-CN"/>
        </w:rPr>
        <w:t>unknown</w:t>
      </w:r>
      <w:r>
        <w:rPr>
          <w:rFonts w:eastAsia="宋体" w:hint="eastAsia"/>
          <w:lang w:eastAsia="zh-CN"/>
        </w:rPr>
        <w:t xml:space="preserve"> CORESET(s) corresponding to the frequency region of PDSCH for UE, and there is overlapping between them.</w:t>
      </w:r>
    </w:p>
    <w:p w:rsidR="00E94AC8" w:rsidRDefault="00E94AC8">
      <w:pPr>
        <w:jc w:val="center"/>
        <w:rPr>
          <w:rFonts w:eastAsia="宋体" w:hint="eastAsia"/>
          <w:lang w:eastAsia="zh-CN"/>
        </w:rPr>
      </w:pPr>
      <w:r>
        <w:object w:dxaOrig="9000" w:dyaOrig="4732">
          <v:shape id="对象 10" o:spid="_x0000_i1034" type="#_x0000_t75" style="width:350.6pt;height:183.45pt;mso-position-horizontal-relative:page;mso-position-vertical-relative:page" o:ole="">
            <v:imagedata r:id="rId25" o:title=""/>
          </v:shape>
          <o:OLEObject Type="Embed" ProgID="Visio.Drawing.11" ShapeID="对象 10" DrawAspect="Content" ObjectID="_1555525840" r:id="rId26"/>
        </w:object>
      </w:r>
    </w:p>
    <w:p w:rsidR="00E94AC8" w:rsidRDefault="00E94AC8">
      <w:pPr>
        <w:jc w:val="center"/>
        <w:rPr>
          <w:rFonts w:eastAsia="宋体" w:hint="eastAsia"/>
          <w:lang w:eastAsia="zh-CN"/>
        </w:rPr>
      </w:pPr>
      <w:r>
        <w:rPr>
          <w:rFonts w:eastAsia="宋体" w:hint="eastAsia"/>
          <w:lang w:eastAsia="zh-CN"/>
        </w:rPr>
        <w:t>Figure 6A PDCCH resource sharing through PDSCH starting symbol indication</w:t>
      </w:r>
    </w:p>
    <w:p w:rsidR="00E94AC8" w:rsidRDefault="00E94AC8">
      <w:pPr>
        <w:jc w:val="center"/>
        <w:rPr>
          <w:rFonts w:eastAsia="宋体" w:hint="eastAsia"/>
          <w:lang w:eastAsia="zh-CN"/>
        </w:rPr>
      </w:pPr>
      <w:r>
        <w:object w:dxaOrig="9000" w:dyaOrig="4732">
          <v:shape id="对象 11" o:spid="_x0000_i1035" type="#_x0000_t75" style="width:350.6pt;height:183.45pt;mso-position-horizontal-relative:page;mso-position-vertical-relative:page" o:ole="">
            <v:imagedata r:id="rId27" o:title=""/>
          </v:shape>
          <o:OLEObject Type="Embed" ProgID="Visio.Drawing.11" ShapeID="对象 11" DrawAspect="Content" ObjectID="_1555525841" r:id="rId28"/>
        </w:object>
      </w:r>
    </w:p>
    <w:p w:rsidR="00E94AC8" w:rsidRDefault="00E94AC8">
      <w:pPr>
        <w:jc w:val="center"/>
        <w:rPr>
          <w:rFonts w:eastAsia="宋体" w:hint="eastAsia"/>
          <w:lang w:eastAsia="zh-CN"/>
        </w:rPr>
      </w:pPr>
      <w:r>
        <w:rPr>
          <w:rFonts w:eastAsia="宋体" w:hint="eastAsia"/>
          <w:lang w:eastAsia="zh-CN"/>
        </w:rPr>
        <w:t>Figure 6B PDCCH resource sharing through implicit indication</w:t>
      </w:r>
    </w:p>
    <w:p w:rsidR="00E94AC8" w:rsidRDefault="00E94AC8">
      <w:pPr>
        <w:rPr>
          <w:rFonts w:eastAsia="宋体" w:hint="eastAsia"/>
          <w:lang w:eastAsia="zh-CN"/>
        </w:rPr>
      </w:pPr>
      <w:r>
        <w:rPr>
          <w:rFonts w:eastAsia="宋体" w:hint="eastAsia"/>
          <w:lang w:eastAsia="zh-CN"/>
        </w:rPr>
        <w:t>Figure 6A and 6B shows two examples of resource sharing between PDCCH and PDSCH for Case 6, where CORESET1 is UE1</w:t>
      </w:r>
      <w:r>
        <w:rPr>
          <w:rFonts w:eastAsia="宋体"/>
          <w:lang w:eastAsia="zh-CN"/>
        </w:rPr>
        <w:t>’</w:t>
      </w:r>
      <w:r>
        <w:rPr>
          <w:rFonts w:eastAsia="宋体" w:hint="eastAsia"/>
          <w:lang w:eastAsia="zh-CN"/>
        </w:rPr>
        <w:t>s configured CORESET and CORESET2 is UE1</w:t>
      </w:r>
      <w:r>
        <w:rPr>
          <w:rFonts w:eastAsia="宋体"/>
          <w:lang w:eastAsia="zh-CN"/>
        </w:rPr>
        <w:t>’</w:t>
      </w:r>
      <w:r>
        <w:rPr>
          <w:rFonts w:eastAsia="宋体" w:hint="eastAsia"/>
          <w:lang w:eastAsia="zh-CN"/>
        </w:rPr>
        <w:t xml:space="preserve">s </w:t>
      </w:r>
      <w:r>
        <w:rPr>
          <w:rFonts w:eastAsia="宋体"/>
          <w:lang w:eastAsia="zh-CN"/>
        </w:rPr>
        <w:t>unknown</w:t>
      </w:r>
      <w:r>
        <w:rPr>
          <w:rFonts w:eastAsia="宋体" w:hint="eastAsia"/>
          <w:lang w:eastAsia="zh-CN"/>
        </w:rPr>
        <w:t xml:space="preserve"> CORESET</w:t>
      </w:r>
      <w:r>
        <w:rPr>
          <w:rFonts w:eastAsia="宋体"/>
          <w:lang w:eastAsia="zh-CN"/>
        </w:rPr>
        <w:t>. R</w:t>
      </w:r>
      <w:r>
        <w:rPr>
          <w:rFonts w:eastAsia="宋体" w:hint="eastAsia"/>
          <w:lang w:eastAsia="zh-CN"/>
        </w:rPr>
        <w:t>esource overlapping is happened between them. DCI1 is UE1</w:t>
      </w:r>
      <w:r>
        <w:rPr>
          <w:rFonts w:eastAsia="宋体"/>
          <w:lang w:eastAsia="zh-CN"/>
        </w:rPr>
        <w:t>’</w:t>
      </w:r>
      <w:r>
        <w:rPr>
          <w:rFonts w:eastAsia="宋体" w:hint="eastAsia"/>
          <w:lang w:eastAsia="zh-CN"/>
        </w:rPr>
        <w:t>s scheduling DCI, and DCI2 is other UE</w:t>
      </w:r>
      <w:r>
        <w:rPr>
          <w:rFonts w:eastAsia="宋体"/>
          <w:lang w:eastAsia="zh-CN"/>
        </w:rPr>
        <w:t>’</w:t>
      </w:r>
      <w:r>
        <w:rPr>
          <w:rFonts w:eastAsia="宋体" w:hint="eastAsia"/>
          <w:lang w:eastAsia="zh-CN"/>
        </w:rPr>
        <w:t>s scheduling DCI.</w:t>
      </w:r>
    </w:p>
    <w:p w:rsidR="00E94AC8" w:rsidRDefault="00E94AC8">
      <w:pPr>
        <w:rPr>
          <w:rFonts w:eastAsia="宋体" w:hint="eastAsia"/>
          <w:lang w:eastAsia="zh-CN"/>
        </w:rPr>
      </w:pPr>
      <w:r>
        <w:rPr>
          <w:rFonts w:eastAsia="宋体" w:hint="eastAsia"/>
          <w:lang w:eastAsia="zh-CN"/>
        </w:rPr>
        <w:t>Figure 6A shows PDCCH resource sharing through PDSCH starting symbol indication, in which the actual starting position of PDSCH1 is the</w:t>
      </w:r>
      <w:r>
        <w:rPr>
          <w:rFonts w:eastAsia="宋体"/>
          <w:lang w:eastAsia="zh-CN"/>
        </w:rPr>
        <w:t xml:space="preserve"> 2</w:t>
      </w:r>
      <w:r>
        <w:rPr>
          <w:rFonts w:eastAsia="宋体"/>
          <w:vertAlign w:val="superscript"/>
          <w:lang w:eastAsia="zh-CN"/>
        </w:rPr>
        <w:t>nd</w:t>
      </w:r>
      <w:r>
        <w:rPr>
          <w:rFonts w:eastAsia="宋体"/>
          <w:lang w:eastAsia="zh-CN"/>
        </w:rPr>
        <w:t xml:space="preserve"> </w:t>
      </w:r>
      <w:r>
        <w:rPr>
          <w:rFonts w:eastAsia="宋体" w:hint="eastAsia"/>
          <w:lang w:eastAsia="zh-CN"/>
        </w:rPr>
        <w:t xml:space="preserve">OFDM symbol of the slot both CORESET1 and CORESET2. </w:t>
      </w:r>
    </w:p>
    <w:p w:rsidR="00E94AC8" w:rsidRDefault="00E94AC8">
      <w:pPr>
        <w:rPr>
          <w:rFonts w:eastAsia="宋体" w:hint="eastAsia"/>
          <w:lang w:eastAsia="zh-CN"/>
        </w:rPr>
      </w:pPr>
      <w:r>
        <w:rPr>
          <w:rFonts w:eastAsia="宋体" w:hint="eastAsia"/>
          <w:lang w:eastAsia="zh-CN"/>
        </w:rPr>
        <w:t>Figure 6B shows PDCCH resource sharing through implicit indication</w:t>
      </w:r>
      <w:r>
        <w:rPr>
          <w:rFonts w:eastAsia="宋体"/>
          <w:lang w:eastAsia="zh-CN"/>
        </w:rPr>
        <w:t>.</w:t>
      </w:r>
      <w:r>
        <w:rPr>
          <w:rFonts w:eastAsia="宋体" w:hint="eastAsia"/>
          <w:lang w:eastAsia="zh-CN"/>
        </w:rPr>
        <w:t xml:space="preserve"> gNB </w:t>
      </w:r>
      <w:r>
        <w:rPr>
          <w:rFonts w:eastAsia="宋体"/>
          <w:lang w:eastAsia="zh-CN"/>
        </w:rPr>
        <w:t>schedules</w:t>
      </w:r>
      <w:r>
        <w:rPr>
          <w:rFonts w:eastAsia="宋体" w:hint="eastAsia"/>
          <w:lang w:eastAsia="zh-CN"/>
        </w:rPr>
        <w:t xml:space="preserve"> all DCI of CORESET1 and CORESET in their overlapped region</w:t>
      </w:r>
      <w:r>
        <w:rPr>
          <w:rFonts w:eastAsia="宋体"/>
          <w:lang w:eastAsia="zh-CN"/>
        </w:rPr>
        <w:t>.</w:t>
      </w:r>
      <w:r>
        <w:rPr>
          <w:rFonts w:eastAsia="宋体" w:hint="eastAsia"/>
          <w:lang w:eastAsia="zh-CN"/>
        </w:rPr>
        <w:t xml:space="preserve"> </w:t>
      </w:r>
      <w:r>
        <w:rPr>
          <w:rFonts w:eastAsia="宋体"/>
          <w:lang w:eastAsia="zh-CN"/>
        </w:rPr>
        <w:t>T</w:t>
      </w:r>
      <w:r>
        <w:rPr>
          <w:rFonts w:eastAsia="宋体" w:hint="eastAsia"/>
          <w:lang w:eastAsia="zh-CN"/>
        </w:rPr>
        <w:t>he actual starting position of PDSCH1 is 1</w:t>
      </w:r>
      <w:r>
        <w:rPr>
          <w:rFonts w:eastAsia="宋体" w:hint="eastAsia"/>
          <w:vertAlign w:val="superscript"/>
          <w:lang w:eastAsia="zh-CN"/>
        </w:rPr>
        <w:t>st</w:t>
      </w:r>
      <w:r>
        <w:rPr>
          <w:rFonts w:eastAsia="宋体" w:hint="eastAsia"/>
          <w:lang w:eastAsia="zh-CN"/>
        </w:rPr>
        <w:t xml:space="preserve"> OFDM symbol of </w:t>
      </w:r>
      <w:r>
        <w:rPr>
          <w:rFonts w:eastAsia="宋体"/>
          <w:lang w:eastAsia="zh-CN"/>
        </w:rPr>
        <w:t xml:space="preserve">overlapping part </w:t>
      </w:r>
      <w:r>
        <w:rPr>
          <w:rFonts w:eastAsia="宋体" w:hint="eastAsia"/>
          <w:lang w:eastAsia="zh-CN"/>
        </w:rPr>
        <w:t>for both CORESET1 and CORESET2.</w:t>
      </w:r>
    </w:p>
    <w:p w:rsidR="00E94AC8" w:rsidRDefault="00E94AC8">
      <w:pPr>
        <w:rPr>
          <w:rFonts w:eastAsia="宋体" w:hint="eastAsia"/>
          <w:lang w:eastAsia="zh-CN"/>
        </w:rPr>
      </w:pPr>
      <w:r>
        <w:rPr>
          <w:rFonts w:eastAsia="宋体"/>
          <w:lang w:eastAsia="zh-CN"/>
        </w:rPr>
        <w:lastRenderedPageBreak/>
        <w:t>T</w:t>
      </w:r>
      <w:r>
        <w:rPr>
          <w:rFonts w:eastAsia="宋体" w:hint="eastAsia"/>
          <w:lang w:eastAsia="zh-CN"/>
        </w:rPr>
        <w:t xml:space="preserve">he resource </w:t>
      </w:r>
      <w:r>
        <w:rPr>
          <w:rFonts w:eastAsia="宋体"/>
          <w:lang w:eastAsia="zh-CN"/>
        </w:rPr>
        <w:t>utilization</w:t>
      </w:r>
      <w:r>
        <w:rPr>
          <w:rFonts w:eastAsia="宋体" w:hint="eastAsia"/>
          <w:lang w:eastAsia="zh-CN"/>
        </w:rPr>
        <w:t xml:space="preserve"> of PDCCH through implicit indication is higher</w:t>
      </w:r>
      <w:r>
        <w:rPr>
          <w:rFonts w:eastAsia="宋体"/>
          <w:lang w:eastAsia="zh-CN"/>
        </w:rPr>
        <w:t xml:space="preserve"> in case 6</w:t>
      </w:r>
      <w:r>
        <w:rPr>
          <w:rFonts w:eastAsia="宋体" w:hint="eastAsia"/>
          <w:lang w:eastAsia="zh-CN"/>
        </w:rPr>
        <w:t xml:space="preserve">. </w:t>
      </w:r>
    </w:p>
    <w:p w:rsidR="00E94AC8" w:rsidRDefault="00E94AC8">
      <w:pPr>
        <w:rPr>
          <w:rFonts w:eastAsia="宋体" w:hint="eastAsia"/>
          <w:b/>
          <w:i/>
          <w:lang w:eastAsia="zh-CN"/>
        </w:rPr>
      </w:pPr>
      <w:r>
        <w:rPr>
          <w:rFonts w:eastAsia="宋体" w:hint="eastAsia"/>
          <w:b/>
          <w:i/>
          <w:lang w:eastAsia="zh-CN"/>
        </w:rPr>
        <w:t xml:space="preserve">Observation 3: </w:t>
      </w:r>
      <w:r>
        <w:rPr>
          <w:rFonts w:eastAsia="宋体"/>
          <w:b/>
          <w:i/>
          <w:lang w:eastAsia="zh-CN"/>
        </w:rPr>
        <w:t>R</w:t>
      </w:r>
      <w:r>
        <w:rPr>
          <w:rFonts w:eastAsia="宋体" w:hint="eastAsia"/>
          <w:b/>
          <w:i/>
          <w:lang w:eastAsia="zh-CN"/>
        </w:rPr>
        <w:t>esource utilization</w:t>
      </w:r>
      <w:r>
        <w:rPr>
          <w:rFonts w:eastAsia="宋体"/>
          <w:b/>
          <w:i/>
          <w:lang w:eastAsia="zh-CN"/>
        </w:rPr>
        <w:t xml:space="preserve"> will be improved</w:t>
      </w:r>
      <w:r>
        <w:rPr>
          <w:rFonts w:eastAsia="宋体" w:hint="eastAsia"/>
          <w:b/>
          <w:i/>
          <w:lang w:eastAsia="zh-CN"/>
        </w:rPr>
        <w:t xml:space="preserve"> for PDCCH resource sharing by implicit or hybrid indication when both configured CORESET and </w:t>
      </w:r>
      <w:r>
        <w:rPr>
          <w:rFonts w:eastAsia="宋体"/>
          <w:b/>
          <w:i/>
          <w:lang w:eastAsia="zh-CN"/>
        </w:rPr>
        <w:t>unknown</w:t>
      </w:r>
      <w:r>
        <w:rPr>
          <w:rFonts w:eastAsia="宋体" w:hint="eastAsia"/>
          <w:b/>
          <w:i/>
          <w:lang w:eastAsia="zh-CN"/>
        </w:rPr>
        <w:t xml:space="preserve"> CORESET exist in the frequency domain of the PDSCH.</w:t>
      </w:r>
    </w:p>
    <w:p w:rsidR="00E94AC8" w:rsidRDefault="00E94AC8">
      <w:pPr>
        <w:pStyle w:val="Heading2"/>
        <w:tabs>
          <w:tab w:val="clear" w:pos="1656"/>
          <w:tab w:val="left" w:pos="576"/>
        </w:tabs>
        <w:ind w:left="576"/>
        <w:rPr>
          <w:rFonts w:hint="eastAsia"/>
          <w:lang w:val="en-GB"/>
        </w:rPr>
      </w:pPr>
      <w:r>
        <w:t>Signaling</w:t>
      </w:r>
      <w:r>
        <w:rPr>
          <w:rFonts w:hint="eastAsia"/>
          <w:lang w:val="en-GB"/>
        </w:rPr>
        <w:t xml:space="preserve"> aspects for resource sharing between PDCCH and PDSCH</w:t>
      </w:r>
    </w:p>
    <w:p w:rsidR="00E94AC8" w:rsidRDefault="00E94AC8">
      <w:pPr>
        <w:rPr>
          <w:rFonts w:eastAsia="宋体" w:hint="eastAsia"/>
          <w:lang w:eastAsia="zh-CN"/>
        </w:rPr>
      </w:pPr>
      <w:r>
        <w:rPr>
          <w:rFonts w:eastAsia="宋体"/>
          <w:lang w:eastAsia="zh-CN"/>
        </w:rPr>
        <w:t>R</w:t>
      </w:r>
      <w:r>
        <w:rPr>
          <w:rFonts w:eastAsia="宋体" w:hint="eastAsia"/>
          <w:lang w:eastAsia="zh-CN"/>
        </w:rPr>
        <w:t>esource utilization can be improved a lot by implicit indication for configured CORESET without any indication</w:t>
      </w:r>
      <w:r>
        <w:rPr>
          <w:rFonts w:eastAsia="宋体"/>
          <w:lang w:eastAsia="zh-CN"/>
        </w:rPr>
        <w:t xml:space="preserve"> as discussed</w:t>
      </w:r>
      <w:r>
        <w:rPr>
          <w:rFonts w:eastAsia="宋体" w:hint="eastAsia"/>
          <w:lang w:eastAsia="zh-CN"/>
        </w:rPr>
        <w:t>. However, it bring</w:t>
      </w:r>
      <w:r>
        <w:rPr>
          <w:rFonts w:eastAsia="宋体"/>
          <w:lang w:eastAsia="zh-CN"/>
        </w:rPr>
        <w:t>s</w:t>
      </w:r>
      <w:r>
        <w:rPr>
          <w:rFonts w:eastAsia="宋体" w:hint="eastAsia"/>
          <w:lang w:eastAsia="zh-CN"/>
        </w:rPr>
        <w:t xml:space="preserve"> some scheduling </w:t>
      </w:r>
      <w:r>
        <w:rPr>
          <w:rFonts w:eastAsia="宋体"/>
          <w:lang w:eastAsia="zh-CN"/>
        </w:rPr>
        <w:t>restriction</w:t>
      </w:r>
      <w:r>
        <w:rPr>
          <w:rFonts w:eastAsia="宋体" w:hint="eastAsia"/>
          <w:lang w:eastAsia="zh-CN"/>
        </w:rPr>
        <w:t xml:space="preserve">. For </w:t>
      </w:r>
      <w:r>
        <w:rPr>
          <w:rFonts w:eastAsia="宋体"/>
          <w:lang w:eastAsia="zh-CN"/>
        </w:rPr>
        <w:t>unknown</w:t>
      </w:r>
      <w:r>
        <w:rPr>
          <w:rFonts w:eastAsia="宋体" w:hint="eastAsia"/>
          <w:lang w:eastAsia="zh-CN"/>
        </w:rPr>
        <w:t xml:space="preserve"> CORESET, UE cannot </w:t>
      </w:r>
      <w:r>
        <w:rPr>
          <w:rFonts w:eastAsia="宋体"/>
          <w:lang w:eastAsia="zh-CN"/>
        </w:rPr>
        <w:t>indentify</w:t>
      </w:r>
      <w:r>
        <w:rPr>
          <w:rFonts w:eastAsia="宋体" w:hint="eastAsia"/>
          <w:lang w:eastAsia="zh-CN"/>
        </w:rPr>
        <w:t xml:space="preserve"> its resource</w:t>
      </w:r>
      <w:r>
        <w:rPr>
          <w:rFonts w:eastAsia="宋体"/>
          <w:lang w:eastAsia="zh-CN"/>
        </w:rPr>
        <w:t>.</w:t>
      </w:r>
      <w:r>
        <w:rPr>
          <w:rFonts w:eastAsia="宋体" w:hint="eastAsia"/>
          <w:lang w:eastAsia="zh-CN"/>
        </w:rPr>
        <w:t xml:space="preserve"> </w:t>
      </w:r>
      <w:r>
        <w:rPr>
          <w:rFonts w:eastAsia="宋体"/>
          <w:lang w:eastAsia="zh-CN"/>
        </w:rPr>
        <w:t xml:space="preserve">This can be explicitly indicated. </w:t>
      </w:r>
    </w:p>
    <w:p w:rsidR="00E94AC8" w:rsidRDefault="00E94AC8">
      <w:pPr>
        <w:rPr>
          <w:rFonts w:eastAsia="宋体"/>
          <w:lang w:eastAsia="zh-CN"/>
        </w:rPr>
      </w:pPr>
      <w:r>
        <w:rPr>
          <w:rFonts w:eastAsia="宋体" w:hint="eastAsia"/>
          <w:lang w:eastAsia="zh-CN"/>
        </w:rPr>
        <w:t xml:space="preserve">For configured CORESET(s), one or two bits can be added to UE DCI to </w:t>
      </w:r>
      <w:r>
        <w:rPr>
          <w:rFonts w:eastAsia="宋体"/>
          <w:lang w:eastAsia="zh-CN"/>
        </w:rPr>
        <w:t xml:space="preserve">indicate which PDCCH resource sharing approach such as explicit </w:t>
      </w:r>
      <w:r>
        <w:rPr>
          <w:rFonts w:eastAsia="宋体" w:hint="eastAsia"/>
          <w:lang w:eastAsia="zh-CN"/>
        </w:rPr>
        <w:t xml:space="preserve">indication like PDSCH starting symbol indication or implicit indication or other is used for current rate matching. For unknown CORESET(s), PDSCH starting symbol should be explicitly indicated through UE DCI. </w:t>
      </w:r>
    </w:p>
    <w:p w:rsidR="00E94AC8" w:rsidRDefault="00E94AC8">
      <w:pPr>
        <w:rPr>
          <w:rFonts w:eastAsia="宋体" w:hint="eastAsia"/>
          <w:b/>
          <w:i/>
          <w:lang w:eastAsia="zh-CN"/>
        </w:rPr>
      </w:pPr>
      <w:r>
        <w:rPr>
          <w:rFonts w:eastAsia="宋体" w:hint="eastAsia"/>
          <w:b/>
          <w:i/>
          <w:lang w:eastAsia="zh-CN"/>
        </w:rPr>
        <w:t>Proposal 1: Separate</w:t>
      </w:r>
      <w:r w:rsidR="00812762">
        <w:rPr>
          <w:rFonts w:eastAsia="宋体"/>
          <w:b/>
          <w:i/>
          <w:lang w:eastAsia="zh-CN"/>
        </w:rPr>
        <w:t>d</w:t>
      </w:r>
      <w:r>
        <w:rPr>
          <w:rFonts w:eastAsia="宋体" w:hint="eastAsia"/>
          <w:b/>
          <w:i/>
          <w:lang w:eastAsia="zh-CN"/>
        </w:rPr>
        <w:t xml:space="preserve"> rate matching method for configured CORESET(s) and unknown CORESET(s) should be considered for NR PDCCH resource sharing with PDSCH.</w:t>
      </w:r>
    </w:p>
    <w:p w:rsidR="00E94AC8" w:rsidRDefault="00E94AC8">
      <w:pPr>
        <w:numPr>
          <w:ilvl w:val="2"/>
          <w:numId w:val="9"/>
        </w:numPr>
        <w:rPr>
          <w:rFonts w:eastAsia="宋体" w:hint="eastAsia"/>
          <w:b/>
          <w:i/>
          <w:lang w:eastAsia="zh-CN"/>
        </w:rPr>
      </w:pPr>
      <w:r>
        <w:rPr>
          <w:rFonts w:eastAsia="宋体" w:hint="eastAsia"/>
          <w:b/>
          <w:i/>
          <w:lang w:eastAsia="zh-CN"/>
        </w:rPr>
        <w:t>Multiple rate matching method could be introduced for configured CORESET(s), i.e. implicit indication fo</w:t>
      </w:r>
      <w:r>
        <w:rPr>
          <w:rFonts w:eastAsia="宋体"/>
          <w:b/>
          <w:i/>
          <w:lang w:eastAsia="zh-CN"/>
        </w:rPr>
        <w:t xml:space="preserve">r based on occupied DCIs </w:t>
      </w:r>
      <w:r>
        <w:rPr>
          <w:rFonts w:eastAsia="宋体" w:hint="eastAsia"/>
          <w:b/>
          <w:i/>
          <w:lang w:eastAsia="zh-CN"/>
        </w:rPr>
        <w:t>and explicit PDSCH starting symbol indication.</w:t>
      </w:r>
    </w:p>
    <w:p w:rsidR="00E94AC8" w:rsidRDefault="00E94AC8">
      <w:pPr>
        <w:numPr>
          <w:ilvl w:val="2"/>
          <w:numId w:val="9"/>
        </w:numPr>
        <w:rPr>
          <w:rFonts w:eastAsia="宋体" w:hint="eastAsia"/>
          <w:b/>
          <w:i/>
          <w:lang w:eastAsia="zh-CN"/>
        </w:rPr>
      </w:pPr>
      <w:r>
        <w:rPr>
          <w:rFonts w:eastAsia="宋体" w:hint="eastAsia"/>
          <w:b/>
          <w:i/>
          <w:lang w:eastAsia="zh-CN"/>
        </w:rPr>
        <w:t>One or two additional bits could be added to UE DCI to dynamically indicate which rate matching method is used currently for the configured CORESET(s).</w:t>
      </w:r>
    </w:p>
    <w:p w:rsidR="00E94AC8" w:rsidRDefault="00E94AC8">
      <w:pPr>
        <w:numPr>
          <w:ilvl w:val="2"/>
          <w:numId w:val="9"/>
        </w:numPr>
        <w:rPr>
          <w:rFonts w:eastAsia="宋体" w:hint="eastAsia"/>
          <w:b/>
          <w:i/>
          <w:lang w:eastAsia="zh-CN"/>
        </w:rPr>
      </w:pPr>
      <w:r>
        <w:rPr>
          <w:rFonts w:eastAsia="宋体" w:hint="eastAsia"/>
          <w:b/>
          <w:i/>
          <w:lang w:eastAsia="zh-CN"/>
        </w:rPr>
        <w:t>The PDSCH starting symbol being indicated explicitly by UE DCI for unknown CORESET(s) should be supported.</w:t>
      </w:r>
    </w:p>
    <w:p w:rsidR="00E94AC8" w:rsidRDefault="00E94AC8">
      <w:pPr>
        <w:pStyle w:val="Heading1"/>
        <w:numPr>
          <w:ilvl w:val="0"/>
          <w:numId w:val="6"/>
        </w:numPr>
        <w:tabs>
          <w:tab w:val="left" w:pos="612"/>
        </w:tabs>
        <w:overflowPunct/>
        <w:autoSpaceDE/>
        <w:autoSpaceDN/>
        <w:adjustRightInd/>
        <w:spacing w:before="120" w:after="0"/>
        <w:textAlignment w:val="auto"/>
        <w:rPr>
          <w:rFonts w:eastAsia="宋体"/>
          <w:lang w:eastAsia="zh-CN"/>
        </w:rPr>
      </w:pPr>
      <w:r>
        <w:rPr>
          <w:rFonts w:eastAsia="宋体"/>
        </w:rPr>
        <w:t>Conclusion</w:t>
      </w:r>
    </w:p>
    <w:p w:rsidR="00E94AC8" w:rsidRDefault="00E94AC8">
      <w:pPr>
        <w:snapToGrid w:val="0"/>
      </w:pPr>
      <w:r>
        <w:rPr>
          <w:rFonts w:eastAsia="宋体"/>
          <w:kern w:val="2"/>
          <w:lang w:val="en-US" w:eastAsia="zh-CN"/>
        </w:rPr>
        <w:t xml:space="preserve">Based on the analysis given above, we have the following </w:t>
      </w:r>
      <w:r>
        <w:rPr>
          <w:rFonts w:eastAsia="宋体" w:hint="eastAsia"/>
          <w:kern w:val="2"/>
          <w:lang w:val="en-US" w:eastAsia="zh-CN"/>
        </w:rPr>
        <w:t xml:space="preserve">observations and </w:t>
      </w:r>
      <w:r>
        <w:rPr>
          <w:rFonts w:eastAsia="宋体"/>
          <w:kern w:val="2"/>
          <w:lang w:val="en-US" w:eastAsia="zh-CN"/>
        </w:rPr>
        <w:t>proposals:</w:t>
      </w:r>
    </w:p>
    <w:p w:rsidR="00E94AC8" w:rsidRDefault="00E94AC8">
      <w:pPr>
        <w:rPr>
          <w:rFonts w:eastAsia="宋体" w:hint="eastAsia"/>
          <w:b/>
          <w:i/>
          <w:lang w:eastAsia="zh-CN"/>
        </w:rPr>
      </w:pPr>
      <w:r>
        <w:rPr>
          <w:rFonts w:eastAsia="宋体" w:hint="eastAsia"/>
          <w:b/>
          <w:i/>
          <w:lang w:eastAsia="zh-CN"/>
        </w:rPr>
        <w:t>Observation 1: UE can be rate matched around its DCI(s) and common DCI and using all the remaining PDCCH resource without any indication if there is no other UE</w:t>
      </w:r>
      <w:r>
        <w:rPr>
          <w:rFonts w:eastAsia="宋体"/>
          <w:b/>
          <w:i/>
          <w:lang w:eastAsia="zh-CN"/>
        </w:rPr>
        <w:t>’</w:t>
      </w:r>
      <w:r>
        <w:rPr>
          <w:rFonts w:eastAsia="宋体" w:hint="eastAsia"/>
          <w:b/>
          <w:i/>
          <w:lang w:eastAsia="zh-CN"/>
        </w:rPr>
        <w:t>s DCI in the configured CORESET(s).</w:t>
      </w:r>
    </w:p>
    <w:p w:rsidR="00E94AC8" w:rsidRDefault="00E94AC8">
      <w:pPr>
        <w:rPr>
          <w:rFonts w:eastAsia="宋体" w:hint="eastAsia"/>
          <w:b/>
          <w:i/>
          <w:lang w:eastAsia="zh-CN"/>
        </w:rPr>
      </w:pPr>
      <w:r>
        <w:rPr>
          <w:rFonts w:eastAsia="宋体" w:hint="eastAsia"/>
          <w:b/>
          <w:i/>
          <w:lang w:eastAsia="zh-CN"/>
        </w:rPr>
        <w:t xml:space="preserve">Observation 2: It is </w:t>
      </w:r>
      <w:r>
        <w:rPr>
          <w:rFonts w:eastAsia="宋体"/>
          <w:b/>
          <w:i/>
          <w:lang w:eastAsia="zh-CN"/>
        </w:rPr>
        <w:t>beneficial</w:t>
      </w:r>
      <w:r>
        <w:rPr>
          <w:rFonts w:eastAsia="宋体" w:hint="eastAsia"/>
          <w:b/>
          <w:i/>
          <w:lang w:eastAsia="zh-CN"/>
        </w:rPr>
        <w:t xml:space="preserve"> for improving resource utilization </w:t>
      </w:r>
      <w:r>
        <w:rPr>
          <w:rFonts w:eastAsia="宋体"/>
          <w:b/>
          <w:i/>
          <w:lang w:eastAsia="zh-CN"/>
        </w:rPr>
        <w:t>of</w:t>
      </w:r>
      <w:r>
        <w:rPr>
          <w:rFonts w:eastAsia="宋体" w:hint="eastAsia"/>
          <w:b/>
          <w:i/>
          <w:lang w:eastAsia="zh-CN"/>
        </w:rPr>
        <w:t xml:space="preserve"> PDCCH resource by implicit indication when only configured CORESET(s) exist in the frequency domain of the PDSCH.</w:t>
      </w:r>
    </w:p>
    <w:p w:rsidR="00E94AC8" w:rsidRDefault="00E94AC8">
      <w:pPr>
        <w:rPr>
          <w:rFonts w:eastAsia="宋体" w:hint="eastAsia"/>
          <w:b/>
          <w:i/>
          <w:lang w:eastAsia="zh-CN"/>
        </w:rPr>
      </w:pPr>
      <w:r>
        <w:rPr>
          <w:rFonts w:eastAsia="宋体" w:hint="eastAsia"/>
          <w:b/>
          <w:i/>
          <w:lang w:eastAsia="zh-CN"/>
        </w:rPr>
        <w:t xml:space="preserve">Observation 3: </w:t>
      </w:r>
      <w:r>
        <w:rPr>
          <w:rFonts w:eastAsia="宋体"/>
          <w:b/>
          <w:i/>
          <w:lang w:eastAsia="zh-CN"/>
        </w:rPr>
        <w:t>R</w:t>
      </w:r>
      <w:r>
        <w:rPr>
          <w:rFonts w:eastAsia="宋体" w:hint="eastAsia"/>
          <w:b/>
          <w:i/>
          <w:lang w:eastAsia="zh-CN"/>
        </w:rPr>
        <w:t>esource utilization</w:t>
      </w:r>
      <w:r>
        <w:rPr>
          <w:rFonts w:eastAsia="宋体"/>
          <w:b/>
          <w:i/>
          <w:lang w:eastAsia="zh-CN"/>
        </w:rPr>
        <w:t xml:space="preserve"> will be improved</w:t>
      </w:r>
      <w:r>
        <w:rPr>
          <w:rFonts w:eastAsia="宋体" w:hint="eastAsia"/>
          <w:b/>
          <w:i/>
          <w:lang w:eastAsia="zh-CN"/>
        </w:rPr>
        <w:t xml:space="preserve"> for PDCCH resource sharing by implicit or hybrid indication when both configured CORESET and </w:t>
      </w:r>
      <w:r>
        <w:rPr>
          <w:rFonts w:eastAsia="宋体"/>
          <w:b/>
          <w:i/>
          <w:lang w:eastAsia="zh-CN"/>
        </w:rPr>
        <w:t>unknown</w:t>
      </w:r>
      <w:r>
        <w:rPr>
          <w:rFonts w:eastAsia="宋体" w:hint="eastAsia"/>
          <w:b/>
          <w:i/>
          <w:lang w:eastAsia="zh-CN"/>
        </w:rPr>
        <w:t xml:space="preserve"> CORESET exist in the frequency domain of the PDSCH.</w:t>
      </w:r>
    </w:p>
    <w:p w:rsidR="00E94AC8" w:rsidRDefault="00E94AC8">
      <w:pPr>
        <w:rPr>
          <w:rFonts w:eastAsia="宋体" w:hint="eastAsia"/>
          <w:b/>
          <w:i/>
          <w:lang w:eastAsia="zh-CN"/>
        </w:rPr>
      </w:pPr>
      <w:r>
        <w:rPr>
          <w:rFonts w:eastAsia="宋体" w:hint="eastAsia"/>
          <w:b/>
          <w:i/>
          <w:lang w:eastAsia="zh-CN"/>
        </w:rPr>
        <w:lastRenderedPageBreak/>
        <w:t>Proposal 1: Separate</w:t>
      </w:r>
      <w:r w:rsidR="00812762">
        <w:rPr>
          <w:rFonts w:eastAsia="宋体"/>
          <w:b/>
          <w:i/>
          <w:lang w:eastAsia="zh-CN"/>
        </w:rPr>
        <w:t>d</w:t>
      </w:r>
      <w:r>
        <w:rPr>
          <w:rFonts w:eastAsia="宋体" w:hint="eastAsia"/>
          <w:b/>
          <w:i/>
          <w:lang w:eastAsia="zh-CN"/>
        </w:rPr>
        <w:t xml:space="preserve"> rate matching method for configured CORESET(s) and unknown CORESET(s) should be considered for NR PDCCH resource sharing with PDSCH.</w:t>
      </w:r>
    </w:p>
    <w:p w:rsidR="00E94AC8" w:rsidRDefault="00E94AC8">
      <w:pPr>
        <w:numPr>
          <w:ilvl w:val="2"/>
          <w:numId w:val="9"/>
        </w:numPr>
        <w:rPr>
          <w:rFonts w:eastAsia="宋体" w:hint="eastAsia"/>
          <w:b/>
          <w:i/>
          <w:lang w:eastAsia="zh-CN"/>
        </w:rPr>
      </w:pPr>
      <w:r>
        <w:rPr>
          <w:rFonts w:eastAsia="宋体" w:hint="eastAsia"/>
          <w:b/>
          <w:i/>
          <w:lang w:eastAsia="zh-CN"/>
        </w:rPr>
        <w:t>Multiple rate matching method could be introduced for configured CORESET(s), i.e. implicit indication fo</w:t>
      </w:r>
      <w:r>
        <w:rPr>
          <w:rFonts w:eastAsia="宋体"/>
          <w:b/>
          <w:i/>
          <w:lang w:eastAsia="zh-CN"/>
        </w:rPr>
        <w:t xml:space="preserve">r based on occupied DCIs </w:t>
      </w:r>
      <w:r>
        <w:rPr>
          <w:rFonts w:eastAsia="宋体" w:hint="eastAsia"/>
          <w:b/>
          <w:i/>
          <w:lang w:eastAsia="zh-CN"/>
        </w:rPr>
        <w:t>and explicit PDSCH starting symbol indication.</w:t>
      </w:r>
    </w:p>
    <w:p w:rsidR="00E94AC8" w:rsidRDefault="00E94AC8">
      <w:pPr>
        <w:numPr>
          <w:ilvl w:val="2"/>
          <w:numId w:val="9"/>
        </w:numPr>
        <w:rPr>
          <w:rFonts w:eastAsia="宋体" w:hint="eastAsia"/>
          <w:b/>
          <w:i/>
          <w:lang w:eastAsia="zh-CN"/>
        </w:rPr>
      </w:pPr>
      <w:r>
        <w:rPr>
          <w:rFonts w:eastAsia="宋体" w:hint="eastAsia"/>
          <w:b/>
          <w:i/>
          <w:lang w:eastAsia="zh-CN"/>
        </w:rPr>
        <w:t>One or two additional bits could be added to UE DCI to dynamically indicate which rate matching method is used currently for the configured CORESET(s).</w:t>
      </w:r>
    </w:p>
    <w:p w:rsidR="00E94AC8" w:rsidRDefault="00E94AC8">
      <w:pPr>
        <w:numPr>
          <w:ilvl w:val="2"/>
          <w:numId w:val="9"/>
        </w:numPr>
        <w:rPr>
          <w:rFonts w:eastAsia="宋体" w:hint="eastAsia"/>
          <w:b/>
          <w:i/>
          <w:lang w:eastAsia="zh-CN"/>
        </w:rPr>
      </w:pPr>
      <w:r>
        <w:rPr>
          <w:rFonts w:eastAsia="宋体" w:hint="eastAsia"/>
          <w:b/>
          <w:i/>
          <w:lang w:eastAsia="zh-CN"/>
        </w:rPr>
        <w:t>The PDSCH starting symbol being indicated explicitly by UE DCI for unknown CORESET(s) should be supported.</w:t>
      </w:r>
    </w:p>
    <w:p w:rsidR="00E94AC8" w:rsidRDefault="00E94AC8">
      <w:pPr>
        <w:pStyle w:val="Heading1"/>
        <w:numPr>
          <w:ilvl w:val="0"/>
          <w:numId w:val="6"/>
        </w:numPr>
        <w:tabs>
          <w:tab w:val="left" w:pos="612"/>
        </w:tabs>
        <w:overflowPunct/>
        <w:autoSpaceDE/>
        <w:autoSpaceDN/>
        <w:adjustRightInd/>
        <w:spacing w:before="120" w:after="0"/>
        <w:textAlignment w:val="auto"/>
        <w:rPr>
          <w:rFonts w:eastAsia="宋体"/>
        </w:rPr>
      </w:pPr>
      <w:r>
        <w:rPr>
          <w:rFonts w:eastAsia="宋体"/>
        </w:rPr>
        <w:t>Reference</w:t>
      </w:r>
    </w:p>
    <w:p w:rsidR="00E94AC8" w:rsidRDefault="00E94AC8">
      <w:pPr>
        <w:snapToGrid w:val="0"/>
      </w:pPr>
      <w:r>
        <w:t>[1] 3GPP RAN1 86bis meeting Chairman's Notes.</w:t>
      </w:r>
    </w:p>
    <w:p w:rsidR="00E94AC8" w:rsidRDefault="00E94AC8">
      <w:pPr>
        <w:snapToGrid w:val="0"/>
        <w:rPr>
          <w:rFonts w:eastAsia="宋体" w:hint="eastAsia"/>
          <w:lang w:eastAsia="zh-CN"/>
        </w:rPr>
      </w:pPr>
      <w:r>
        <w:t>[2] 3GPP RAN1 87 meeting Chairman's Notes.</w:t>
      </w:r>
    </w:p>
    <w:p w:rsidR="00E94AC8" w:rsidRDefault="00E94AC8">
      <w:pPr>
        <w:snapToGrid w:val="0"/>
        <w:rPr>
          <w:rFonts w:eastAsia="宋体" w:hint="eastAsia"/>
          <w:lang w:eastAsia="zh-CN"/>
        </w:rPr>
      </w:pPr>
      <w:r>
        <w:rPr>
          <w:rFonts w:eastAsia="宋体" w:hint="eastAsia"/>
          <w:lang w:eastAsia="zh-CN"/>
        </w:rPr>
        <w:t>[3] R1-1706033, On data transmission on control resource set, Ericsson</w:t>
      </w:r>
    </w:p>
    <w:p w:rsidR="00E94AC8" w:rsidRDefault="00E94AC8">
      <w:pPr>
        <w:snapToGrid w:val="0"/>
        <w:rPr>
          <w:rFonts w:eastAsia="宋体" w:hint="eastAsia"/>
          <w:lang w:eastAsia="zh-CN"/>
        </w:rPr>
      </w:pPr>
      <w:r>
        <w:rPr>
          <w:rFonts w:eastAsia="宋体" w:hint="eastAsia"/>
          <w:lang w:eastAsia="zh-CN"/>
        </w:rPr>
        <w:t>[4] R1-1705384, Multiplexing between data and control, Samsung</w:t>
      </w:r>
    </w:p>
    <w:p w:rsidR="00E94AC8" w:rsidRDefault="00E94AC8">
      <w:pPr>
        <w:snapToGrid w:val="0"/>
        <w:rPr>
          <w:rFonts w:eastAsia="宋体" w:hint="eastAsia"/>
          <w:lang w:eastAsia="zh-CN"/>
        </w:rPr>
      </w:pPr>
      <w:r>
        <w:rPr>
          <w:rFonts w:eastAsia="宋体" w:hint="eastAsia"/>
          <w:lang w:eastAsia="zh-CN"/>
        </w:rPr>
        <w:t>[5] R1-1705230, Dynamic reuse of DL control resources for data in NR, Nokia, Alcatel-Lucent Shanghai Bell</w:t>
      </w:r>
    </w:p>
    <w:p w:rsidR="00E94AC8" w:rsidRDefault="00E94AC8">
      <w:pPr>
        <w:snapToGrid w:val="0"/>
        <w:rPr>
          <w:rFonts w:eastAsia="宋体" w:hint="eastAsia"/>
          <w:lang w:eastAsia="zh-CN"/>
        </w:rPr>
      </w:pPr>
      <w:r>
        <w:rPr>
          <w:rFonts w:eastAsia="宋体" w:hint="eastAsia"/>
          <w:lang w:eastAsia="zh-CN"/>
        </w:rPr>
        <w:t xml:space="preserve">[6] </w:t>
      </w:r>
      <w:r>
        <w:t>R1-1702834, Dynamic resource sharing between DL data and control channels, NTT Docomo</w:t>
      </w:r>
    </w:p>
    <w:p w:rsidR="00E94AC8" w:rsidRDefault="00E94AC8">
      <w:pPr>
        <w:snapToGrid w:val="0"/>
        <w:rPr>
          <w:rFonts w:eastAsia="宋体" w:hint="eastAsia"/>
          <w:lang w:eastAsia="zh-CN"/>
        </w:rPr>
      </w:pPr>
      <w:r>
        <w:rPr>
          <w:rFonts w:eastAsia="宋体" w:hint="eastAsia"/>
          <w:lang w:eastAsia="zh-CN"/>
        </w:rPr>
        <w:t>[7] R1-1704371, Resource sharing between PDCCH and PDSCH, ZTE</w:t>
      </w:r>
    </w:p>
    <w:sectPr w:rsidR="00E94AC8">
      <w:footerReference w:type="default" r:id="rId29"/>
      <w:pgSz w:w="12240" w:h="15840"/>
      <w:pgMar w:top="1440" w:right="1467" w:bottom="1440" w:left="1418" w:header="708" w:footer="708"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2DE2" w:rsidRDefault="009D2DE2">
      <w:pPr>
        <w:spacing w:after="0"/>
      </w:pPr>
      <w:r>
        <w:separator/>
      </w:r>
    </w:p>
  </w:endnote>
  <w:endnote w:type="continuationSeparator" w:id="0">
    <w:p w:rsidR="009D2DE2" w:rsidRDefault="009D2DE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4AC8" w:rsidRDefault="00E94AC8">
    <w:pPr>
      <w:pStyle w:val="Footer"/>
      <w:jc w:val="center"/>
    </w:pPr>
    <w:fldSimple w:instr=" PAGE   \* MERGEFORMAT ">
      <w:r w:rsidR="0004167D" w:rsidRPr="0004167D">
        <w:rPr>
          <w:noProof/>
          <w:lang w:val="en-US" w:eastAsia="zh-CN"/>
        </w:rPr>
        <w:t>1</w:t>
      </w:r>
    </w:fldSimple>
  </w:p>
  <w:p w:rsidR="00E94AC8" w:rsidRDefault="00E94AC8">
    <w:pPr>
      <w:pStyle w:val="Footer"/>
    </w:pPr>
  </w:p>
  <w:p w:rsidR="00E94AC8" w:rsidRDefault="00E94AC8"/>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2DE2" w:rsidRDefault="009D2DE2">
      <w:pPr>
        <w:spacing w:after="0"/>
      </w:pPr>
      <w:r>
        <w:separator/>
      </w:r>
    </w:p>
  </w:footnote>
  <w:footnote w:type="continuationSeparator" w:id="0">
    <w:p w:rsidR="009D2DE2" w:rsidRDefault="009D2DE2">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83666"/>
    <w:multiLevelType w:val="multilevel"/>
    <w:tmpl w:val="00283666"/>
    <w:lvl w:ilvl="0">
      <w:start w:val="1"/>
      <w:numFmt w:val="decimal"/>
      <w:lvlText w:val="%1."/>
      <w:lvlJc w:val="left"/>
      <w:pPr>
        <w:tabs>
          <w:tab w:val="num" w:pos="360"/>
        </w:tabs>
        <w:ind w:left="360" w:firstLine="0"/>
      </w:pPr>
      <w:rPr>
        <w:rFonts w:hint="default"/>
        <w:bCs w:val="0"/>
        <w:iCs w:val="0"/>
        <w:caps w:val="0"/>
        <w:smallCaps w:val="0"/>
        <w:strike w:val="0"/>
        <w:dstrike w:val="0"/>
        <w:outline w:val="0"/>
        <w:shadow w:val="0"/>
        <w:emboss w:val="0"/>
        <w:imprint w:val="0"/>
        <w:snapToGrid w:val="0"/>
        <w:vanish w:val="0"/>
        <w:spacing w:val="0"/>
        <w:position w:val="0"/>
        <w:u w:val="none"/>
        <w:vertAlign w:val="baseline"/>
      </w:rPr>
    </w:lvl>
    <w:lvl w:ilvl="1">
      <w:start w:val="1"/>
      <w:numFmt w:val="none"/>
      <w:lvlRestart w:val="0"/>
      <w:lvlText w:val="1.1"/>
      <w:lvlJc w:val="left"/>
      <w:pPr>
        <w:tabs>
          <w:tab w:val="num" w:pos="851"/>
        </w:tabs>
        <w:ind w:left="851" w:firstLine="0"/>
      </w:pPr>
      <w:rPr>
        <w:rFonts w:hint="default"/>
      </w:rPr>
    </w:lvl>
    <w:lvl w:ilvl="2">
      <w:start w:val="1"/>
      <w:numFmt w:val="decimal"/>
      <w:lvlText w:val="%1.%2.%3."/>
      <w:lvlJc w:val="left"/>
      <w:pPr>
        <w:tabs>
          <w:tab w:val="num" w:pos="360"/>
        </w:tabs>
        <w:ind w:left="360" w:firstLine="0"/>
      </w:pPr>
      <w:rPr>
        <w:rFonts w:hint="default"/>
        <w:i w:val="0"/>
      </w:rPr>
    </w:lvl>
    <w:lvl w:ilvl="3">
      <w:start w:val="1"/>
      <w:numFmt w:val="decimal"/>
      <w:lvlText w:val="%1.%2.%3.%4."/>
      <w:lvlJc w:val="left"/>
      <w:pPr>
        <w:tabs>
          <w:tab w:val="num" w:pos="360"/>
        </w:tabs>
        <w:ind w:left="360" w:firstLine="0"/>
      </w:pPr>
      <w:rPr>
        <w:rFonts w:hint="default"/>
      </w:rPr>
    </w:lvl>
    <w:lvl w:ilvl="4">
      <w:start w:val="1"/>
      <w:numFmt w:val="decimal"/>
      <w:lvlText w:val="%1.%2.%3.%4.%5."/>
      <w:lvlJc w:val="left"/>
      <w:pPr>
        <w:tabs>
          <w:tab w:val="num" w:pos="360"/>
        </w:tabs>
        <w:ind w:left="360" w:firstLine="0"/>
      </w:pPr>
      <w:rPr>
        <w:rFonts w:hint="default"/>
      </w:rPr>
    </w:lvl>
    <w:lvl w:ilvl="5">
      <w:start w:val="1"/>
      <w:numFmt w:val="decimal"/>
      <w:lvlText w:val="%1.%2.%3.%4.%5.%6."/>
      <w:lvlJc w:val="left"/>
      <w:pPr>
        <w:tabs>
          <w:tab w:val="num" w:pos="360"/>
        </w:tabs>
        <w:ind w:left="360" w:firstLine="0"/>
      </w:pPr>
      <w:rPr>
        <w:rFonts w:hint="default"/>
      </w:rPr>
    </w:lvl>
    <w:lvl w:ilvl="6">
      <w:start w:val="1"/>
      <w:numFmt w:val="upperLetter"/>
      <w:lvlRestart w:val="0"/>
      <w:lvlText w:val="Appendix %7."/>
      <w:lvlJc w:val="left"/>
      <w:pPr>
        <w:tabs>
          <w:tab w:val="num" w:pos="360"/>
        </w:tabs>
        <w:ind w:left="360" w:firstLine="0"/>
      </w:pPr>
      <w:rPr>
        <w:rFonts w:hint="default"/>
      </w:rPr>
    </w:lvl>
    <w:lvl w:ilvl="7">
      <w:start w:val="1"/>
      <w:numFmt w:val="decimal"/>
      <w:lvlText w:val="%7.%8"/>
      <w:lvlJc w:val="left"/>
      <w:pPr>
        <w:tabs>
          <w:tab w:val="num" w:pos="360"/>
        </w:tabs>
        <w:ind w:left="360" w:firstLine="0"/>
      </w:pPr>
      <w:rPr>
        <w:rFonts w:hint="default"/>
      </w:rPr>
    </w:lvl>
    <w:lvl w:ilvl="8">
      <w:start w:val="1"/>
      <w:numFmt w:val="decimal"/>
      <w:lvlText w:val="%7.%8.%9"/>
      <w:lvlJc w:val="left"/>
      <w:pPr>
        <w:tabs>
          <w:tab w:val="num" w:pos="360"/>
        </w:tabs>
        <w:ind w:left="360" w:firstLine="0"/>
      </w:pPr>
      <w:rPr>
        <w:rFonts w:hint="default"/>
      </w:rPr>
    </w:lvl>
  </w:abstractNum>
  <w:abstractNum w:abstractNumId="1">
    <w:nsid w:val="02552047"/>
    <w:multiLevelType w:val="multilevel"/>
    <w:tmpl w:val="02552047"/>
    <w:lvl w:ilvl="0">
      <w:start w:val="1"/>
      <w:numFmt w:val="decimal"/>
      <w:lvlText w:val="%1"/>
      <w:lvlJc w:val="left"/>
      <w:pPr>
        <w:tabs>
          <w:tab w:val="num" w:pos="612"/>
        </w:tabs>
        <w:ind w:left="612" w:hanging="432"/>
      </w:pPr>
      <w:rPr>
        <w:rFonts w:hint="default"/>
      </w:rPr>
    </w:lvl>
    <w:lvl w:ilvl="1">
      <w:start w:val="1"/>
      <w:numFmt w:val="decimal"/>
      <w:lvlText w:val="%1.%2"/>
      <w:lvlJc w:val="left"/>
      <w:pPr>
        <w:tabs>
          <w:tab w:val="num" w:pos="1656"/>
        </w:tabs>
        <w:ind w:left="1656" w:hanging="576"/>
      </w:pPr>
      <w:rPr>
        <w:rFonts w:ascii="Arial" w:hAnsi="Arial" w:cs="Aria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18E82187"/>
    <w:multiLevelType w:val="multilevel"/>
    <w:tmpl w:val="18E82187"/>
    <w:lvl w:ilvl="0">
      <w:start w:val="1"/>
      <w:numFmt w:val="decimal"/>
      <w:lvlText w:val="%1)"/>
      <w:lvlJc w:val="left"/>
      <w:pPr>
        <w:tabs>
          <w:tab w:val="num" w:pos="360"/>
        </w:tabs>
        <w:ind w:left="360" w:hanging="360"/>
      </w:pPr>
      <w:rPr>
        <w:rFonts w:hint="default"/>
        <w:b/>
        <w:color w:val="auto"/>
      </w:rPr>
    </w:lvl>
    <w:lvl w:ilvl="1">
      <w:numFmt w:val="bullet"/>
      <w:lvlText w:val="-"/>
      <w:lvlJc w:val="left"/>
      <w:pPr>
        <w:tabs>
          <w:tab w:val="num" w:pos="780"/>
        </w:tabs>
        <w:ind w:left="780" w:hanging="360"/>
      </w:pPr>
      <w:rPr>
        <w:rFonts w:ascii="Times New Roman" w:eastAsia="Times New Roman" w:hAnsi="Times New Roman" w:cs="Times New Roman" w:hint="default"/>
      </w:rPr>
    </w:lvl>
    <w:lvl w:ilvl="2">
      <w:start w:val="1"/>
      <w:numFmt w:val="bullet"/>
      <w:lvlText w:val=""/>
      <w:lvlJc w:val="left"/>
      <w:pPr>
        <w:tabs>
          <w:tab w:val="num" w:pos="1200"/>
        </w:tabs>
        <w:ind w:left="1200" w:hanging="360"/>
      </w:pPr>
      <w:rPr>
        <w:rFonts w:ascii="Symbol" w:hAnsi="Symbol" w:hint="default"/>
        <w:b/>
        <w:color w:val="auto"/>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nsid w:val="41CA2C26"/>
    <w:multiLevelType w:val="singleLevel"/>
    <w:tmpl w:val="41CA2C26"/>
    <w:lvl w:ilvl="0">
      <w:start w:val="1"/>
      <w:numFmt w:val="bullet"/>
      <w:lvlText w:val=""/>
      <w:lvlJc w:val="left"/>
      <w:pPr>
        <w:tabs>
          <w:tab w:val="num" w:pos="360"/>
        </w:tabs>
        <w:ind w:left="360" w:hanging="360"/>
      </w:pPr>
      <w:rPr>
        <w:rFonts w:ascii="Webdings" w:hAnsi="Webdings" w:hint="default"/>
      </w:rPr>
    </w:lvl>
  </w:abstractNum>
  <w:abstractNum w:abstractNumId="4">
    <w:nsid w:val="45836583"/>
    <w:multiLevelType w:val="multilevel"/>
    <w:tmpl w:val="4583658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2"/>
      <w:numFmt w:val="bullet"/>
      <w:lvlText w:val="-"/>
      <w:lvlJc w:val="left"/>
      <w:pPr>
        <w:ind w:left="360" w:hanging="36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68362497"/>
    <w:multiLevelType w:val="multilevel"/>
    <w:tmpl w:val="68362497"/>
    <w:lvl w:ilvl="0">
      <w:start w:val="1"/>
      <w:numFmt w:val="decimal"/>
      <w:lvlText w:val="%1."/>
      <w:lvlJc w:val="left"/>
      <w:pPr>
        <w:ind w:left="425" w:hanging="425"/>
      </w:pPr>
      <w:rPr>
        <w:sz w:val="32"/>
        <w:szCs w:val="32"/>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nsid w:val="73E56F14"/>
    <w:multiLevelType w:val="multilevel"/>
    <w:tmpl w:val="73E56F14"/>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7"/>
  </w:num>
  <w:num w:numId="2">
    <w:abstractNumId w:val="1"/>
  </w:num>
  <w:num w:numId="3">
    <w:abstractNumId w:val="3"/>
  </w:num>
  <w:num w:numId="4">
    <w:abstractNumId w:val="2"/>
  </w:num>
  <w:num w:numId="5">
    <w:abstractNumId w:val="5"/>
  </w:num>
  <w:num w:numId="6">
    <w:abstractNumId w:val="6"/>
  </w:num>
  <w:num w:numId="7">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stylePaneFormatFilter w:val="3F01"/>
  <w:defaultTabStop w:val="720"/>
  <w:hyphenationZone w:val="425"/>
  <w:characterSpacingControl w:val="doNotCompress"/>
  <w:footnotePr>
    <w:footnote w:id="-1"/>
    <w:footnote w:id="0"/>
  </w:footnotePr>
  <w:endnotePr>
    <w:endnote w:id="-1"/>
    <w:endnote w:id="0"/>
  </w:endnotePr>
  <w:compat>
    <w:useFELayout/>
  </w:compat>
  <w:rsids>
    <w:rsidRoot w:val="00085538"/>
    <w:rsid w:val="0000024E"/>
    <w:rsid w:val="00000578"/>
    <w:rsid w:val="00000673"/>
    <w:rsid w:val="000006A4"/>
    <w:rsid w:val="00000B79"/>
    <w:rsid w:val="00000F10"/>
    <w:rsid w:val="000013B6"/>
    <w:rsid w:val="0000143A"/>
    <w:rsid w:val="00001B6B"/>
    <w:rsid w:val="00002232"/>
    <w:rsid w:val="0000233C"/>
    <w:rsid w:val="0000236E"/>
    <w:rsid w:val="00002AC2"/>
    <w:rsid w:val="00002CAB"/>
    <w:rsid w:val="00002CC6"/>
    <w:rsid w:val="00002E58"/>
    <w:rsid w:val="00003174"/>
    <w:rsid w:val="00003258"/>
    <w:rsid w:val="000038E9"/>
    <w:rsid w:val="00004ADA"/>
    <w:rsid w:val="00004CAD"/>
    <w:rsid w:val="00004CD6"/>
    <w:rsid w:val="00004D4A"/>
    <w:rsid w:val="00005299"/>
    <w:rsid w:val="000053D7"/>
    <w:rsid w:val="0000552C"/>
    <w:rsid w:val="00006751"/>
    <w:rsid w:val="00006ADB"/>
    <w:rsid w:val="00007322"/>
    <w:rsid w:val="00007695"/>
    <w:rsid w:val="00007EC7"/>
    <w:rsid w:val="0001019D"/>
    <w:rsid w:val="00010357"/>
    <w:rsid w:val="00010450"/>
    <w:rsid w:val="00010AD0"/>
    <w:rsid w:val="00010F96"/>
    <w:rsid w:val="00011255"/>
    <w:rsid w:val="00011A3D"/>
    <w:rsid w:val="00011DE0"/>
    <w:rsid w:val="00012153"/>
    <w:rsid w:val="0001222B"/>
    <w:rsid w:val="00012305"/>
    <w:rsid w:val="00012883"/>
    <w:rsid w:val="00012893"/>
    <w:rsid w:val="0001384E"/>
    <w:rsid w:val="00014608"/>
    <w:rsid w:val="000146A9"/>
    <w:rsid w:val="00014D5E"/>
    <w:rsid w:val="00015182"/>
    <w:rsid w:val="0001533E"/>
    <w:rsid w:val="0001556E"/>
    <w:rsid w:val="0001559E"/>
    <w:rsid w:val="000158D5"/>
    <w:rsid w:val="00015E9C"/>
    <w:rsid w:val="00016074"/>
    <w:rsid w:val="000161F8"/>
    <w:rsid w:val="00016AD7"/>
    <w:rsid w:val="00016B2E"/>
    <w:rsid w:val="00016C21"/>
    <w:rsid w:val="00017515"/>
    <w:rsid w:val="00017B42"/>
    <w:rsid w:val="00020425"/>
    <w:rsid w:val="000205A2"/>
    <w:rsid w:val="00020A08"/>
    <w:rsid w:val="0002110F"/>
    <w:rsid w:val="00021341"/>
    <w:rsid w:val="00021443"/>
    <w:rsid w:val="000216D8"/>
    <w:rsid w:val="000218FA"/>
    <w:rsid w:val="000225E0"/>
    <w:rsid w:val="00022B42"/>
    <w:rsid w:val="00022D81"/>
    <w:rsid w:val="000237BD"/>
    <w:rsid w:val="00023805"/>
    <w:rsid w:val="00023E27"/>
    <w:rsid w:val="000245D1"/>
    <w:rsid w:val="00024A73"/>
    <w:rsid w:val="00024C73"/>
    <w:rsid w:val="00024CCB"/>
    <w:rsid w:val="00024D94"/>
    <w:rsid w:val="00025A8B"/>
    <w:rsid w:val="00025BAF"/>
    <w:rsid w:val="00025CC8"/>
    <w:rsid w:val="00025D84"/>
    <w:rsid w:val="0002605D"/>
    <w:rsid w:val="000260D9"/>
    <w:rsid w:val="00026376"/>
    <w:rsid w:val="000263E0"/>
    <w:rsid w:val="00026A4C"/>
    <w:rsid w:val="00026CF8"/>
    <w:rsid w:val="00027549"/>
    <w:rsid w:val="00027E72"/>
    <w:rsid w:val="00030375"/>
    <w:rsid w:val="000304F6"/>
    <w:rsid w:val="00030979"/>
    <w:rsid w:val="00030D97"/>
    <w:rsid w:val="0003116E"/>
    <w:rsid w:val="00031587"/>
    <w:rsid w:val="000318F7"/>
    <w:rsid w:val="00031945"/>
    <w:rsid w:val="00031C54"/>
    <w:rsid w:val="00032BA0"/>
    <w:rsid w:val="00032C2F"/>
    <w:rsid w:val="00032D79"/>
    <w:rsid w:val="00033501"/>
    <w:rsid w:val="00033550"/>
    <w:rsid w:val="000335BC"/>
    <w:rsid w:val="000339DF"/>
    <w:rsid w:val="00033A56"/>
    <w:rsid w:val="00033D73"/>
    <w:rsid w:val="00033F90"/>
    <w:rsid w:val="0003428C"/>
    <w:rsid w:val="00034568"/>
    <w:rsid w:val="00034A9C"/>
    <w:rsid w:val="000351DE"/>
    <w:rsid w:val="0003584D"/>
    <w:rsid w:val="000363C0"/>
    <w:rsid w:val="000364F6"/>
    <w:rsid w:val="00036A3C"/>
    <w:rsid w:val="00037390"/>
    <w:rsid w:val="000377C6"/>
    <w:rsid w:val="00037B36"/>
    <w:rsid w:val="00037B68"/>
    <w:rsid w:val="00037BE2"/>
    <w:rsid w:val="00040DB8"/>
    <w:rsid w:val="00040EF5"/>
    <w:rsid w:val="0004167D"/>
    <w:rsid w:val="0004183B"/>
    <w:rsid w:val="000425E4"/>
    <w:rsid w:val="00042A3A"/>
    <w:rsid w:val="00043032"/>
    <w:rsid w:val="00043B51"/>
    <w:rsid w:val="00044A67"/>
    <w:rsid w:val="000451CD"/>
    <w:rsid w:val="00045217"/>
    <w:rsid w:val="0004539B"/>
    <w:rsid w:val="000456C6"/>
    <w:rsid w:val="00045CC4"/>
    <w:rsid w:val="00046155"/>
    <w:rsid w:val="00046173"/>
    <w:rsid w:val="00046220"/>
    <w:rsid w:val="00046E7D"/>
    <w:rsid w:val="0004708B"/>
    <w:rsid w:val="00047387"/>
    <w:rsid w:val="00047AF2"/>
    <w:rsid w:val="00047D5F"/>
    <w:rsid w:val="00047EE5"/>
    <w:rsid w:val="00050459"/>
    <w:rsid w:val="00050464"/>
    <w:rsid w:val="00050B69"/>
    <w:rsid w:val="0005146D"/>
    <w:rsid w:val="00051FBF"/>
    <w:rsid w:val="000520E2"/>
    <w:rsid w:val="00052211"/>
    <w:rsid w:val="0005285F"/>
    <w:rsid w:val="00052C6E"/>
    <w:rsid w:val="00052D64"/>
    <w:rsid w:val="00052EDF"/>
    <w:rsid w:val="0005387A"/>
    <w:rsid w:val="00053C82"/>
    <w:rsid w:val="0005456A"/>
    <w:rsid w:val="000547FF"/>
    <w:rsid w:val="00054E4B"/>
    <w:rsid w:val="00054FA3"/>
    <w:rsid w:val="000554D6"/>
    <w:rsid w:val="0005556F"/>
    <w:rsid w:val="000555B6"/>
    <w:rsid w:val="00055B52"/>
    <w:rsid w:val="00055CFD"/>
    <w:rsid w:val="00055D56"/>
    <w:rsid w:val="00055FD9"/>
    <w:rsid w:val="00056115"/>
    <w:rsid w:val="000561F5"/>
    <w:rsid w:val="00056C09"/>
    <w:rsid w:val="00056CBE"/>
    <w:rsid w:val="00056ECD"/>
    <w:rsid w:val="00057050"/>
    <w:rsid w:val="000573B1"/>
    <w:rsid w:val="00057B66"/>
    <w:rsid w:val="00057F16"/>
    <w:rsid w:val="000603C5"/>
    <w:rsid w:val="0006058F"/>
    <w:rsid w:val="00060697"/>
    <w:rsid w:val="00060A28"/>
    <w:rsid w:val="00060EF0"/>
    <w:rsid w:val="00061914"/>
    <w:rsid w:val="0006229F"/>
    <w:rsid w:val="00062535"/>
    <w:rsid w:val="000627D3"/>
    <w:rsid w:val="00062D65"/>
    <w:rsid w:val="00062FB1"/>
    <w:rsid w:val="000632DA"/>
    <w:rsid w:val="00063AA9"/>
    <w:rsid w:val="00063B00"/>
    <w:rsid w:val="00063B95"/>
    <w:rsid w:val="00063CEA"/>
    <w:rsid w:val="000642E9"/>
    <w:rsid w:val="000644B3"/>
    <w:rsid w:val="00064C67"/>
    <w:rsid w:val="00064D07"/>
    <w:rsid w:val="00065561"/>
    <w:rsid w:val="00065645"/>
    <w:rsid w:val="000656B1"/>
    <w:rsid w:val="000656DF"/>
    <w:rsid w:val="00065D1B"/>
    <w:rsid w:val="00065FBD"/>
    <w:rsid w:val="0006638A"/>
    <w:rsid w:val="00066EE6"/>
    <w:rsid w:val="00066EFD"/>
    <w:rsid w:val="00067137"/>
    <w:rsid w:val="0006751A"/>
    <w:rsid w:val="00067B4E"/>
    <w:rsid w:val="00067D45"/>
    <w:rsid w:val="00067E71"/>
    <w:rsid w:val="00067FE7"/>
    <w:rsid w:val="00070B9D"/>
    <w:rsid w:val="0007105C"/>
    <w:rsid w:val="00071B2E"/>
    <w:rsid w:val="00071BC7"/>
    <w:rsid w:val="000720E1"/>
    <w:rsid w:val="0007239C"/>
    <w:rsid w:val="0007294B"/>
    <w:rsid w:val="00072D70"/>
    <w:rsid w:val="00073220"/>
    <w:rsid w:val="00073B77"/>
    <w:rsid w:val="000748E5"/>
    <w:rsid w:val="0007497A"/>
    <w:rsid w:val="00074C4E"/>
    <w:rsid w:val="00075A19"/>
    <w:rsid w:val="00075F6D"/>
    <w:rsid w:val="00076E27"/>
    <w:rsid w:val="000770DD"/>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968"/>
    <w:rsid w:val="000839FC"/>
    <w:rsid w:val="000843EC"/>
    <w:rsid w:val="00084496"/>
    <w:rsid w:val="000847F2"/>
    <w:rsid w:val="000849C4"/>
    <w:rsid w:val="000852E9"/>
    <w:rsid w:val="00085538"/>
    <w:rsid w:val="00085A45"/>
    <w:rsid w:val="00085F75"/>
    <w:rsid w:val="00086065"/>
    <w:rsid w:val="000860DA"/>
    <w:rsid w:val="0008679B"/>
    <w:rsid w:val="00086892"/>
    <w:rsid w:val="00086DA3"/>
    <w:rsid w:val="000871C8"/>
    <w:rsid w:val="000876F7"/>
    <w:rsid w:val="000879FD"/>
    <w:rsid w:val="00087A68"/>
    <w:rsid w:val="00087C73"/>
    <w:rsid w:val="00087D64"/>
    <w:rsid w:val="00090268"/>
    <w:rsid w:val="00090BF1"/>
    <w:rsid w:val="0009163E"/>
    <w:rsid w:val="0009192E"/>
    <w:rsid w:val="00092597"/>
    <w:rsid w:val="00092877"/>
    <w:rsid w:val="000928B2"/>
    <w:rsid w:val="00092B21"/>
    <w:rsid w:val="00092F8C"/>
    <w:rsid w:val="000931B9"/>
    <w:rsid w:val="000937E6"/>
    <w:rsid w:val="00093A14"/>
    <w:rsid w:val="00094009"/>
    <w:rsid w:val="00094010"/>
    <w:rsid w:val="00094071"/>
    <w:rsid w:val="000943E6"/>
    <w:rsid w:val="00094801"/>
    <w:rsid w:val="000948F7"/>
    <w:rsid w:val="00094D98"/>
    <w:rsid w:val="000953F9"/>
    <w:rsid w:val="00095958"/>
    <w:rsid w:val="00095AD3"/>
    <w:rsid w:val="00095B69"/>
    <w:rsid w:val="00095BF8"/>
    <w:rsid w:val="00095D9D"/>
    <w:rsid w:val="000965F7"/>
    <w:rsid w:val="0009666B"/>
    <w:rsid w:val="000966C6"/>
    <w:rsid w:val="00096C8C"/>
    <w:rsid w:val="000973FF"/>
    <w:rsid w:val="00097864"/>
    <w:rsid w:val="00097B72"/>
    <w:rsid w:val="000A0532"/>
    <w:rsid w:val="000A075A"/>
    <w:rsid w:val="000A0AA5"/>
    <w:rsid w:val="000A0C0E"/>
    <w:rsid w:val="000A0D74"/>
    <w:rsid w:val="000A12D2"/>
    <w:rsid w:val="000A1673"/>
    <w:rsid w:val="000A16C3"/>
    <w:rsid w:val="000A1A14"/>
    <w:rsid w:val="000A2423"/>
    <w:rsid w:val="000A2ADC"/>
    <w:rsid w:val="000A2D5B"/>
    <w:rsid w:val="000A3280"/>
    <w:rsid w:val="000A3643"/>
    <w:rsid w:val="000A3E2A"/>
    <w:rsid w:val="000A3F47"/>
    <w:rsid w:val="000A3FB0"/>
    <w:rsid w:val="000A440B"/>
    <w:rsid w:val="000A4702"/>
    <w:rsid w:val="000A4EF4"/>
    <w:rsid w:val="000A5AFC"/>
    <w:rsid w:val="000A5B65"/>
    <w:rsid w:val="000A67AC"/>
    <w:rsid w:val="000A6F50"/>
    <w:rsid w:val="000A73C6"/>
    <w:rsid w:val="000A74E7"/>
    <w:rsid w:val="000A7C6D"/>
    <w:rsid w:val="000B0095"/>
    <w:rsid w:val="000B0365"/>
    <w:rsid w:val="000B03B1"/>
    <w:rsid w:val="000B07B4"/>
    <w:rsid w:val="000B095D"/>
    <w:rsid w:val="000B0AE4"/>
    <w:rsid w:val="000B0EFD"/>
    <w:rsid w:val="000B1139"/>
    <w:rsid w:val="000B1956"/>
    <w:rsid w:val="000B19D0"/>
    <w:rsid w:val="000B1C95"/>
    <w:rsid w:val="000B21FD"/>
    <w:rsid w:val="000B2434"/>
    <w:rsid w:val="000B2CFE"/>
    <w:rsid w:val="000B2F83"/>
    <w:rsid w:val="000B3D3B"/>
    <w:rsid w:val="000B3DA2"/>
    <w:rsid w:val="000B43FC"/>
    <w:rsid w:val="000B4A3A"/>
    <w:rsid w:val="000B518A"/>
    <w:rsid w:val="000B53A0"/>
    <w:rsid w:val="000B53C1"/>
    <w:rsid w:val="000B5851"/>
    <w:rsid w:val="000B5931"/>
    <w:rsid w:val="000B5CBD"/>
    <w:rsid w:val="000B60E7"/>
    <w:rsid w:val="000B635D"/>
    <w:rsid w:val="000B6A81"/>
    <w:rsid w:val="000B6DFB"/>
    <w:rsid w:val="000B764C"/>
    <w:rsid w:val="000B7F9D"/>
    <w:rsid w:val="000C0633"/>
    <w:rsid w:val="000C0ABC"/>
    <w:rsid w:val="000C0B6F"/>
    <w:rsid w:val="000C0CE9"/>
    <w:rsid w:val="000C0D22"/>
    <w:rsid w:val="000C0D60"/>
    <w:rsid w:val="000C20A7"/>
    <w:rsid w:val="000C241F"/>
    <w:rsid w:val="000C253F"/>
    <w:rsid w:val="000C25DF"/>
    <w:rsid w:val="000C2880"/>
    <w:rsid w:val="000C29B2"/>
    <w:rsid w:val="000C2B93"/>
    <w:rsid w:val="000C390E"/>
    <w:rsid w:val="000C3ECB"/>
    <w:rsid w:val="000C404E"/>
    <w:rsid w:val="000C4966"/>
    <w:rsid w:val="000C529F"/>
    <w:rsid w:val="000C5326"/>
    <w:rsid w:val="000C57BE"/>
    <w:rsid w:val="000C5FC3"/>
    <w:rsid w:val="000C6AE0"/>
    <w:rsid w:val="000C6AFD"/>
    <w:rsid w:val="000C6C55"/>
    <w:rsid w:val="000C6D71"/>
    <w:rsid w:val="000C7053"/>
    <w:rsid w:val="000C73C6"/>
    <w:rsid w:val="000D01F8"/>
    <w:rsid w:val="000D0440"/>
    <w:rsid w:val="000D0513"/>
    <w:rsid w:val="000D08C6"/>
    <w:rsid w:val="000D0EAA"/>
    <w:rsid w:val="000D1D31"/>
    <w:rsid w:val="000D21F0"/>
    <w:rsid w:val="000D28E4"/>
    <w:rsid w:val="000D2EE7"/>
    <w:rsid w:val="000D3146"/>
    <w:rsid w:val="000D3E6E"/>
    <w:rsid w:val="000D4287"/>
    <w:rsid w:val="000D4382"/>
    <w:rsid w:val="000D4EDA"/>
    <w:rsid w:val="000D5115"/>
    <w:rsid w:val="000D571E"/>
    <w:rsid w:val="000D5B0D"/>
    <w:rsid w:val="000D5CCB"/>
    <w:rsid w:val="000D6512"/>
    <w:rsid w:val="000D66BC"/>
    <w:rsid w:val="000D6B72"/>
    <w:rsid w:val="000D6DA5"/>
    <w:rsid w:val="000D6E4A"/>
    <w:rsid w:val="000D6F86"/>
    <w:rsid w:val="000D6FCF"/>
    <w:rsid w:val="000D7464"/>
    <w:rsid w:val="000D748B"/>
    <w:rsid w:val="000D777A"/>
    <w:rsid w:val="000D78E1"/>
    <w:rsid w:val="000D7917"/>
    <w:rsid w:val="000D7A0D"/>
    <w:rsid w:val="000E018F"/>
    <w:rsid w:val="000E0837"/>
    <w:rsid w:val="000E0A85"/>
    <w:rsid w:val="000E16C2"/>
    <w:rsid w:val="000E1769"/>
    <w:rsid w:val="000E1788"/>
    <w:rsid w:val="000E1A22"/>
    <w:rsid w:val="000E1D0C"/>
    <w:rsid w:val="000E1FD5"/>
    <w:rsid w:val="000E26E0"/>
    <w:rsid w:val="000E2729"/>
    <w:rsid w:val="000E2C69"/>
    <w:rsid w:val="000E32F5"/>
    <w:rsid w:val="000E36FE"/>
    <w:rsid w:val="000E3D01"/>
    <w:rsid w:val="000E3DE8"/>
    <w:rsid w:val="000E451F"/>
    <w:rsid w:val="000E4640"/>
    <w:rsid w:val="000E506B"/>
    <w:rsid w:val="000E6009"/>
    <w:rsid w:val="000E6202"/>
    <w:rsid w:val="000E65E4"/>
    <w:rsid w:val="000E701E"/>
    <w:rsid w:val="000E723B"/>
    <w:rsid w:val="000E7BD2"/>
    <w:rsid w:val="000F03F3"/>
    <w:rsid w:val="000F0683"/>
    <w:rsid w:val="000F12BD"/>
    <w:rsid w:val="000F170B"/>
    <w:rsid w:val="000F187C"/>
    <w:rsid w:val="000F1C2F"/>
    <w:rsid w:val="000F238F"/>
    <w:rsid w:val="000F24D2"/>
    <w:rsid w:val="000F2863"/>
    <w:rsid w:val="000F2E68"/>
    <w:rsid w:val="000F3190"/>
    <w:rsid w:val="000F31F2"/>
    <w:rsid w:val="000F3981"/>
    <w:rsid w:val="000F3AA8"/>
    <w:rsid w:val="000F3ED7"/>
    <w:rsid w:val="000F3EDC"/>
    <w:rsid w:val="000F4A0B"/>
    <w:rsid w:val="000F4E09"/>
    <w:rsid w:val="000F5262"/>
    <w:rsid w:val="000F5A32"/>
    <w:rsid w:val="000F61E0"/>
    <w:rsid w:val="000F645C"/>
    <w:rsid w:val="000F6A77"/>
    <w:rsid w:val="000F6E24"/>
    <w:rsid w:val="000F76AD"/>
    <w:rsid w:val="000F7851"/>
    <w:rsid w:val="000F7D95"/>
    <w:rsid w:val="000F7EB2"/>
    <w:rsid w:val="001006AE"/>
    <w:rsid w:val="00100807"/>
    <w:rsid w:val="00100A87"/>
    <w:rsid w:val="00101033"/>
    <w:rsid w:val="0010107C"/>
    <w:rsid w:val="001012CE"/>
    <w:rsid w:val="0010131F"/>
    <w:rsid w:val="00101987"/>
    <w:rsid w:val="00101DE8"/>
    <w:rsid w:val="0010285C"/>
    <w:rsid w:val="001028A5"/>
    <w:rsid w:val="00102B4B"/>
    <w:rsid w:val="00102BC4"/>
    <w:rsid w:val="00102DF3"/>
    <w:rsid w:val="0010313D"/>
    <w:rsid w:val="00103162"/>
    <w:rsid w:val="001035E1"/>
    <w:rsid w:val="00104B9A"/>
    <w:rsid w:val="00104D68"/>
    <w:rsid w:val="001059AD"/>
    <w:rsid w:val="00105ED4"/>
    <w:rsid w:val="00106311"/>
    <w:rsid w:val="0010637C"/>
    <w:rsid w:val="001064A3"/>
    <w:rsid w:val="00106640"/>
    <w:rsid w:val="00106D97"/>
    <w:rsid w:val="00106DEF"/>
    <w:rsid w:val="0010740F"/>
    <w:rsid w:val="00107533"/>
    <w:rsid w:val="00107903"/>
    <w:rsid w:val="001105EB"/>
    <w:rsid w:val="00110683"/>
    <w:rsid w:val="00110855"/>
    <w:rsid w:val="00110A45"/>
    <w:rsid w:val="00110DE7"/>
    <w:rsid w:val="00110DFA"/>
    <w:rsid w:val="00111735"/>
    <w:rsid w:val="001119DD"/>
    <w:rsid w:val="00111D32"/>
    <w:rsid w:val="00111D40"/>
    <w:rsid w:val="00112199"/>
    <w:rsid w:val="00112218"/>
    <w:rsid w:val="001126E5"/>
    <w:rsid w:val="001128AA"/>
    <w:rsid w:val="0011299E"/>
    <w:rsid w:val="001129CC"/>
    <w:rsid w:val="00112A33"/>
    <w:rsid w:val="00112B5E"/>
    <w:rsid w:val="00112C74"/>
    <w:rsid w:val="00112DA4"/>
    <w:rsid w:val="0011327D"/>
    <w:rsid w:val="00113466"/>
    <w:rsid w:val="0011362C"/>
    <w:rsid w:val="00113716"/>
    <w:rsid w:val="00113A42"/>
    <w:rsid w:val="0011426E"/>
    <w:rsid w:val="001144C7"/>
    <w:rsid w:val="00114983"/>
    <w:rsid w:val="0011503A"/>
    <w:rsid w:val="00115232"/>
    <w:rsid w:val="001154C7"/>
    <w:rsid w:val="00115F21"/>
    <w:rsid w:val="00116578"/>
    <w:rsid w:val="00116B1E"/>
    <w:rsid w:val="00116B45"/>
    <w:rsid w:val="00117281"/>
    <w:rsid w:val="001176E4"/>
    <w:rsid w:val="00117E8F"/>
    <w:rsid w:val="001205DB"/>
    <w:rsid w:val="00121411"/>
    <w:rsid w:val="001216C5"/>
    <w:rsid w:val="00121754"/>
    <w:rsid w:val="00121774"/>
    <w:rsid w:val="001217DC"/>
    <w:rsid w:val="0012191D"/>
    <w:rsid w:val="001219B3"/>
    <w:rsid w:val="00122814"/>
    <w:rsid w:val="0012313B"/>
    <w:rsid w:val="001232DB"/>
    <w:rsid w:val="001232F1"/>
    <w:rsid w:val="001240E8"/>
    <w:rsid w:val="00124727"/>
    <w:rsid w:val="00124A72"/>
    <w:rsid w:val="00125349"/>
    <w:rsid w:val="00125381"/>
    <w:rsid w:val="00125CF1"/>
    <w:rsid w:val="00126047"/>
    <w:rsid w:val="001261C0"/>
    <w:rsid w:val="001265CC"/>
    <w:rsid w:val="00126631"/>
    <w:rsid w:val="00126C20"/>
    <w:rsid w:val="00126ED2"/>
    <w:rsid w:val="001272AF"/>
    <w:rsid w:val="00127399"/>
    <w:rsid w:val="001276AF"/>
    <w:rsid w:val="001279FB"/>
    <w:rsid w:val="00127D68"/>
    <w:rsid w:val="00130439"/>
    <w:rsid w:val="00130467"/>
    <w:rsid w:val="0013074D"/>
    <w:rsid w:val="0013092B"/>
    <w:rsid w:val="00130AB9"/>
    <w:rsid w:val="00130CF3"/>
    <w:rsid w:val="00130D99"/>
    <w:rsid w:val="00131220"/>
    <w:rsid w:val="00131592"/>
    <w:rsid w:val="001315C5"/>
    <w:rsid w:val="001315ED"/>
    <w:rsid w:val="00131F05"/>
    <w:rsid w:val="00132659"/>
    <w:rsid w:val="00132679"/>
    <w:rsid w:val="001329BF"/>
    <w:rsid w:val="00133222"/>
    <w:rsid w:val="00134650"/>
    <w:rsid w:val="00134BA6"/>
    <w:rsid w:val="00135398"/>
    <w:rsid w:val="001353B7"/>
    <w:rsid w:val="001356D1"/>
    <w:rsid w:val="001359AC"/>
    <w:rsid w:val="00135B4C"/>
    <w:rsid w:val="00135BB8"/>
    <w:rsid w:val="00135DBE"/>
    <w:rsid w:val="00135E73"/>
    <w:rsid w:val="00135E74"/>
    <w:rsid w:val="00135ED7"/>
    <w:rsid w:val="00136A8B"/>
    <w:rsid w:val="00136D8A"/>
    <w:rsid w:val="0013799D"/>
    <w:rsid w:val="00137AB5"/>
    <w:rsid w:val="00140109"/>
    <w:rsid w:val="0014042B"/>
    <w:rsid w:val="00140E28"/>
    <w:rsid w:val="00141815"/>
    <w:rsid w:val="0014189A"/>
    <w:rsid w:val="00141B6D"/>
    <w:rsid w:val="00142347"/>
    <w:rsid w:val="00142368"/>
    <w:rsid w:val="0014267D"/>
    <w:rsid w:val="001426C2"/>
    <w:rsid w:val="00142DAE"/>
    <w:rsid w:val="00143376"/>
    <w:rsid w:val="00143412"/>
    <w:rsid w:val="0014424C"/>
    <w:rsid w:val="00144294"/>
    <w:rsid w:val="00144588"/>
    <w:rsid w:val="00144610"/>
    <w:rsid w:val="00145838"/>
    <w:rsid w:val="00145850"/>
    <w:rsid w:val="0014593F"/>
    <w:rsid w:val="001459F2"/>
    <w:rsid w:val="00145CF4"/>
    <w:rsid w:val="001460B8"/>
    <w:rsid w:val="00146358"/>
    <w:rsid w:val="001466EE"/>
    <w:rsid w:val="0014680E"/>
    <w:rsid w:val="00146AB1"/>
    <w:rsid w:val="00146F80"/>
    <w:rsid w:val="0014717C"/>
    <w:rsid w:val="001479E3"/>
    <w:rsid w:val="00147A6A"/>
    <w:rsid w:val="00147F46"/>
    <w:rsid w:val="0015022C"/>
    <w:rsid w:val="0015095C"/>
    <w:rsid w:val="00150D37"/>
    <w:rsid w:val="00150D7D"/>
    <w:rsid w:val="00151755"/>
    <w:rsid w:val="00151C2D"/>
    <w:rsid w:val="00151C8A"/>
    <w:rsid w:val="00151E6D"/>
    <w:rsid w:val="001523AB"/>
    <w:rsid w:val="00153115"/>
    <w:rsid w:val="001533B9"/>
    <w:rsid w:val="001536E6"/>
    <w:rsid w:val="001538CD"/>
    <w:rsid w:val="00153999"/>
    <w:rsid w:val="0015454F"/>
    <w:rsid w:val="00154637"/>
    <w:rsid w:val="001546A9"/>
    <w:rsid w:val="0015491C"/>
    <w:rsid w:val="00154ACD"/>
    <w:rsid w:val="0015572D"/>
    <w:rsid w:val="0015584A"/>
    <w:rsid w:val="00155A38"/>
    <w:rsid w:val="00155C03"/>
    <w:rsid w:val="00155CF6"/>
    <w:rsid w:val="00156253"/>
    <w:rsid w:val="001562D5"/>
    <w:rsid w:val="00156478"/>
    <w:rsid w:val="001575EC"/>
    <w:rsid w:val="00157820"/>
    <w:rsid w:val="0016001A"/>
    <w:rsid w:val="00160212"/>
    <w:rsid w:val="00160306"/>
    <w:rsid w:val="0016039E"/>
    <w:rsid w:val="0016060B"/>
    <w:rsid w:val="0016070F"/>
    <w:rsid w:val="00160DE9"/>
    <w:rsid w:val="0016181E"/>
    <w:rsid w:val="00162A56"/>
    <w:rsid w:val="00163B33"/>
    <w:rsid w:val="00163E5E"/>
    <w:rsid w:val="00164219"/>
    <w:rsid w:val="0016470C"/>
    <w:rsid w:val="00164AAC"/>
    <w:rsid w:val="001652AE"/>
    <w:rsid w:val="00165380"/>
    <w:rsid w:val="00165409"/>
    <w:rsid w:val="001659AE"/>
    <w:rsid w:val="00165D27"/>
    <w:rsid w:val="00165F76"/>
    <w:rsid w:val="0016630D"/>
    <w:rsid w:val="00166751"/>
    <w:rsid w:val="00166A90"/>
    <w:rsid w:val="00166D67"/>
    <w:rsid w:val="001670C3"/>
    <w:rsid w:val="001672C3"/>
    <w:rsid w:val="00167BA9"/>
    <w:rsid w:val="00167E53"/>
    <w:rsid w:val="00170211"/>
    <w:rsid w:val="001702A2"/>
    <w:rsid w:val="00170388"/>
    <w:rsid w:val="001706D3"/>
    <w:rsid w:val="00170BFF"/>
    <w:rsid w:val="00170E88"/>
    <w:rsid w:val="001710CE"/>
    <w:rsid w:val="00171121"/>
    <w:rsid w:val="00171201"/>
    <w:rsid w:val="00171AA3"/>
    <w:rsid w:val="001729DF"/>
    <w:rsid w:val="00172B79"/>
    <w:rsid w:val="00172DF5"/>
    <w:rsid w:val="001736B0"/>
    <w:rsid w:val="0017392D"/>
    <w:rsid w:val="00173944"/>
    <w:rsid w:val="00173B29"/>
    <w:rsid w:val="00173C7F"/>
    <w:rsid w:val="00173FD9"/>
    <w:rsid w:val="0017434C"/>
    <w:rsid w:val="00174399"/>
    <w:rsid w:val="00174472"/>
    <w:rsid w:val="001749CC"/>
    <w:rsid w:val="00174AA8"/>
    <w:rsid w:val="00174B42"/>
    <w:rsid w:val="00174BF8"/>
    <w:rsid w:val="00175020"/>
    <w:rsid w:val="0017542F"/>
    <w:rsid w:val="00175768"/>
    <w:rsid w:val="001759AB"/>
    <w:rsid w:val="00175A76"/>
    <w:rsid w:val="00175A96"/>
    <w:rsid w:val="0017616E"/>
    <w:rsid w:val="0017617E"/>
    <w:rsid w:val="001766C4"/>
    <w:rsid w:val="00176F1A"/>
    <w:rsid w:val="0017706B"/>
    <w:rsid w:val="00177259"/>
    <w:rsid w:val="00177307"/>
    <w:rsid w:val="00177DC5"/>
    <w:rsid w:val="0018067B"/>
    <w:rsid w:val="00180BD0"/>
    <w:rsid w:val="00180C7A"/>
    <w:rsid w:val="00180D3D"/>
    <w:rsid w:val="0018130F"/>
    <w:rsid w:val="001814F8"/>
    <w:rsid w:val="00181626"/>
    <w:rsid w:val="00181939"/>
    <w:rsid w:val="001819F3"/>
    <w:rsid w:val="00182202"/>
    <w:rsid w:val="00182631"/>
    <w:rsid w:val="0018270C"/>
    <w:rsid w:val="0018294B"/>
    <w:rsid w:val="00182A66"/>
    <w:rsid w:val="00182D7E"/>
    <w:rsid w:val="00182F73"/>
    <w:rsid w:val="00182F85"/>
    <w:rsid w:val="00182FF3"/>
    <w:rsid w:val="001831C7"/>
    <w:rsid w:val="001831E5"/>
    <w:rsid w:val="00183558"/>
    <w:rsid w:val="00183A1F"/>
    <w:rsid w:val="0018443C"/>
    <w:rsid w:val="00184BA9"/>
    <w:rsid w:val="00184D44"/>
    <w:rsid w:val="00185049"/>
    <w:rsid w:val="00185151"/>
    <w:rsid w:val="0018515B"/>
    <w:rsid w:val="001855DD"/>
    <w:rsid w:val="001857DA"/>
    <w:rsid w:val="00185F9F"/>
    <w:rsid w:val="0018673F"/>
    <w:rsid w:val="00186799"/>
    <w:rsid w:val="00186B67"/>
    <w:rsid w:val="00186CC2"/>
    <w:rsid w:val="00187C63"/>
    <w:rsid w:val="00187E71"/>
    <w:rsid w:val="0019006D"/>
    <w:rsid w:val="00190864"/>
    <w:rsid w:val="00190A53"/>
    <w:rsid w:val="00190A72"/>
    <w:rsid w:val="00190B83"/>
    <w:rsid w:val="00190D9B"/>
    <w:rsid w:val="00190EDD"/>
    <w:rsid w:val="00191C1D"/>
    <w:rsid w:val="00191C23"/>
    <w:rsid w:val="00191F35"/>
    <w:rsid w:val="00192870"/>
    <w:rsid w:val="00192939"/>
    <w:rsid w:val="0019294D"/>
    <w:rsid w:val="00192973"/>
    <w:rsid w:val="00192D48"/>
    <w:rsid w:val="0019337A"/>
    <w:rsid w:val="0019383C"/>
    <w:rsid w:val="00193896"/>
    <w:rsid w:val="00193999"/>
    <w:rsid w:val="00193F68"/>
    <w:rsid w:val="001940BD"/>
    <w:rsid w:val="001943C9"/>
    <w:rsid w:val="001944A1"/>
    <w:rsid w:val="001945FA"/>
    <w:rsid w:val="00194835"/>
    <w:rsid w:val="00194E12"/>
    <w:rsid w:val="00194E5A"/>
    <w:rsid w:val="00194F05"/>
    <w:rsid w:val="00195381"/>
    <w:rsid w:val="00195550"/>
    <w:rsid w:val="0019568E"/>
    <w:rsid w:val="00195705"/>
    <w:rsid w:val="001957B5"/>
    <w:rsid w:val="00195DE4"/>
    <w:rsid w:val="00196252"/>
    <w:rsid w:val="00196DC2"/>
    <w:rsid w:val="001978CD"/>
    <w:rsid w:val="001A002A"/>
    <w:rsid w:val="001A012E"/>
    <w:rsid w:val="001A028B"/>
    <w:rsid w:val="001A0617"/>
    <w:rsid w:val="001A0A82"/>
    <w:rsid w:val="001A1222"/>
    <w:rsid w:val="001A12CA"/>
    <w:rsid w:val="001A151B"/>
    <w:rsid w:val="001A1588"/>
    <w:rsid w:val="001A1801"/>
    <w:rsid w:val="001A2830"/>
    <w:rsid w:val="001A29E6"/>
    <w:rsid w:val="001A2C39"/>
    <w:rsid w:val="001A3361"/>
    <w:rsid w:val="001A3575"/>
    <w:rsid w:val="001A409D"/>
    <w:rsid w:val="001A429F"/>
    <w:rsid w:val="001A5125"/>
    <w:rsid w:val="001A53AB"/>
    <w:rsid w:val="001A55A3"/>
    <w:rsid w:val="001A6752"/>
    <w:rsid w:val="001A79F2"/>
    <w:rsid w:val="001A7B7B"/>
    <w:rsid w:val="001B085D"/>
    <w:rsid w:val="001B0A6E"/>
    <w:rsid w:val="001B101B"/>
    <w:rsid w:val="001B116E"/>
    <w:rsid w:val="001B15F9"/>
    <w:rsid w:val="001B1614"/>
    <w:rsid w:val="001B17D9"/>
    <w:rsid w:val="001B1AF6"/>
    <w:rsid w:val="001B1BCF"/>
    <w:rsid w:val="001B1DE5"/>
    <w:rsid w:val="001B23AB"/>
    <w:rsid w:val="001B2459"/>
    <w:rsid w:val="001B25DF"/>
    <w:rsid w:val="001B3721"/>
    <w:rsid w:val="001B39B9"/>
    <w:rsid w:val="001B3ACE"/>
    <w:rsid w:val="001B4814"/>
    <w:rsid w:val="001B482B"/>
    <w:rsid w:val="001B4884"/>
    <w:rsid w:val="001B4A66"/>
    <w:rsid w:val="001B4D38"/>
    <w:rsid w:val="001B55AC"/>
    <w:rsid w:val="001B5978"/>
    <w:rsid w:val="001B5E2A"/>
    <w:rsid w:val="001B5EC6"/>
    <w:rsid w:val="001B5F6F"/>
    <w:rsid w:val="001B62E9"/>
    <w:rsid w:val="001B6794"/>
    <w:rsid w:val="001B6A3F"/>
    <w:rsid w:val="001B6C9C"/>
    <w:rsid w:val="001B6CCB"/>
    <w:rsid w:val="001B6FBC"/>
    <w:rsid w:val="001B738C"/>
    <w:rsid w:val="001B7525"/>
    <w:rsid w:val="001B76E7"/>
    <w:rsid w:val="001C028B"/>
    <w:rsid w:val="001C04B1"/>
    <w:rsid w:val="001C1034"/>
    <w:rsid w:val="001C16B7"/>
    <w:rsid w:val="001C16F9"/>
    <w:rsid w:val="001C2446"/>
    <w:rsid w:val="001C2B18"/>
    <w:rsid w:val="001C2B7C"/>
    <w:rsid w:val="001C2C4F"/>
    <w:rsid w:val="001C2C96"/>
    <w:rsid w:val="001C3341"/>
    <w:rsid w:val="001C3DEB"/>
    <w:rsid w:val="001C3FC1"/>
    <w:rsid w:val="001C4B76"/>
    <w:rsid w:val="001C4F53"/>
    <w:rsid w:val="001C534E"/>
    <w:rsid w:val="001C54C3"/>
    <w:rsid w:val="001C60EE"/>
    <w:rsid w:val="001C6713"/>
    <w:rsid w:val="001C7D93"/>
    <w:rsid w:val="001D000E"/>
    <w:rsid w:val="001D03FE"/>
    <w:rsid w:val="001D0526"/>
    <w:rsid w:val="001D05D2"/>
    <w:rsid w:val="001D0DB1"/>
    <w:rsid w:val="001D1469"/>
    <w:rsid w:val="001D18C1"/>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19B"/>
    <w:rsid w:val="001D43F4"/>
    <w:rsid w:val="001D4431"/>
    <w:rsid w:val="001D4A2A"/>
    <w:rsid w:val="001D5032"/>
    <w:rsid w:val="001D575A"/>
    <w:rsid w:val="001D615A"/>
    <w:rsid w:val="001D62EA"/>
    <w:rsid w:val="001D687A"/>
    <w:rsid w:val="001D68F0"/>
    <w:rsid w:val="001D6970"/>
    <w:rsid w:val="001D7AB5"/>
    <w:rsid w:val="001D7FD9"/>
    <w:rsid w:val="001E0932"/>
    <w:rsid w:val="001E1188"/>
    <w:rsid w:val="001E19A9"/>
    <w:rsid w:val="001E1FB7"/>
    <w:rsid w:val="001E2393"/>
    <w:rsid w:val="001E272D"/>
    <w:rsid w:val="001E3661"/>
    <w:rsid w:val="001E409D"/>
    <w:rsid w:val="001E413F"/>
    <w:rsid w:val="001E4329"/>
    <w:rsid w:val="001E44B6"/>
    <w:rsid w:val="001E46D7"/>
    <w:rsid w:val="001E4C62"/>
    <w:rsid w:val="001E4FE3"/>
    <w:rsid w:val="001E516F"/>
    <w:rsid w:val="001E52AF"/>
    <w:rsid w:val="001E5589"/>
    <w:rsid w:val="001E582F"/>
    <w:rsid w:val="001E58AF"/>
    <w:rsid w:val="001E5A5B"/>
    <w:rsid w:val="001E5A6A"/>
    <w:rsid w:val="001E63D6"/>
    <w:rsid w:val="001E6AA0"/>
    <w:rsid w:val="001E6FF5"/>
    <w:rsid w:val="001E76DF"/>
    <w:rsid w:val="001F021B"/>
    <w:rsid w:val="001F0925"/>
    <w:rsid w:val="001F0A1A"/>
    <w:rsid w:val="001F0C47"/>
    <w:rsid w:val="001F0EBE"/>
    <w:rsid w:val="001F0FBD"/>
    <w:rsid w:val="001F1520"/>
    <w:rsid w:val="001F2188"/>
    <w:rsid w:val="001F2659"/>
    <w:rsid w:val="001F349F"/>
    <w:rsid w:val="001F34E0"/>
    <w:rsid w:val="001F4F95"/>
    <w:rsid w:val="001F5079"/>
    <w:rsid w:val="001F51F3"/>
    <w:rsid w:val="001F53E6"/>
    <w:rsid w:val="001F57FA"/>
    <w:rsid w:val="001F60A2"/>
    <w:rsid w:val="001F66F7"/>
    <w:rsid w:val="001F6C50"/>
    <w:rsid w:val="001F7439"/>
    <w:rsid w:val="001F7A12"/>
    <w:rsid w:val="001F7D56"/>
    <w:rsid w:val="001F7FE2"/>
    <w:rsid w:val="0020084F"/>
    <w:rsid w:val="002009EA"/>
    <w:rsid w:val="00200FD2"/>
    <w:rsid w:val="00201E5A"/>
    <w:rsid w:val="00202125"/>
    <w:rsid w:val="002022E2"/>
    <w:rsid w:val="0020232D"/>
    <w:rsid w:val="0020258E"/>
    <w:rsid w:val="0020298B"/>
    <w:rsid w:val="00202D04"/>
    <w:rsid w:val="0020306D"/>
    <w:rsid w:val="002031DE"/>
    <w:rsid w:val="00203741"/>
    <w:rsid w:val="00203CA4"/>
    <w:rsid w:val="002041EA"/>
    <w:rsid w:val="00204364"/>
    <w:rsid w:val="0020437A"/>
    <w:rsid w:val="00204D04"/>
    <w:rsid w:val="002051E0"/>
    <w:rsid w:val="0020532B"/>
    <w:rsid w:val="00205A21"/>
    <w:rsid w:val="00205B39"/>
    <w:rsid w:val="00205B7B"/>
    <w:rsid w:val="00205D6A"/>
    <w:rsid w:val="00205E7A"/>
    <w:rsid w:val="002062F2"/>
    <w:rsid w:val="0020652D"/>
    <w:rsid w:val="0020654A"/>
    <w:rsid w:val="00206657"/>
    <w:rsid w:val="0020668C"/>
    <w:rsid w:val="002069CB"/>
    <w:rsid w:val="00206E43"/>
    <w:rsid w:val="00206E5C"/>
    <w:rsid w:val="00206F81"/>
    <w:rsid w:val="00207316"/>
    <w:rsid w:val="0020738A"/>
    <w:rsid w:val="002073DB"/>
    <w:rsid w:val="00207551"/>
    <w:rsid w:val="00207616"/>
    <w:rsid w:val="00207B8A"/>
    <w:rsid w:val="00211422"/>
    <w:rsid w:val="00211710"/>
    <w:rsid w:val="0021172C"/>
    <w:rsid w:val="0021173B"/>
    <w:rsid w:val="002117A3"/>
    <w:rsid w:val="00211DCC"/>
    <w:rsid w:val="00211E88"/>
    <w:rsid w:val="00212007"/>
    <w:rsid w:val="0021234C"/>
    <w:rsid w:val="0021275F"/>
    <w:rsid w:val="002127F6"/>
    <w:rsid w:val="00212833"/>
    <w:rsid w:val="00212A1E"/>
    <w:rsid w:val="00212D3D"/>
    <w:rsid w:val="00212F4E"/>
    <w:rsid w:val="00213888"/>
    <w:rsid w:val="00213C7C"/>
    <w:rsid w:val="0021403B"/>
    <w:rsid w:val="0021433F"/>
    <w:rsid w:val="00214DF0"/>
    <w:rsid w:val="002152EC"/>
    <w:rsid w:val="00215769"/>
    <w:rsid w:val="002157B1"/>
    <w:rsid w:val="00215991"/>
    <w:rsid w:val="00215FA8"/>
    <w:rsid w:val="00216122"/>
    <w:rsid w:val="002168C7"/>
    <w:rsid w:val="00216B41"/>
    <w:rsid w:val="00216F9E"/>
    <w:rsid w:val="002173B6"/>
    <w:rsid w:val="00217F5D"/>
    <w:rsid w:val="00220053"/>
    <w:rsid w:val="002201B3"/>
    <w:rsid w:val="002202F8"/>
    <w:rsid w:val="00220410"/>
    <w:rsid w:val="002209FB"/>
    <w:rsid w:val="00220B3A"/>
    <w:rsid w:val="00221023"/>
    <w:rsid w:val="00221460"/>
    <w:rsid w:val="0022156E"/>
    <w:rsid w:val="00222A2A"/>
    <w:rsid w:val="00222AD2"/>
    <w:rsid w:val="00223A34"/>
    <w:rsid w:val="0022411A"/>
    <w:rsid w:val="0022487C"/>
    <w:rsid w:val="00224A2B"/>
    <w:rsid w:val="00225098"/>
    <w:rsid w:val="00225AE7"/>
    <w:rsid w:val="00225E97"/>
    <w:rsid w:val="00227F54"/>
    <w:rsid w:val="0023016B"/>
    <w:rsid w:val="00230D24"/>
    <w:rsid w:val="002316C7"/>
    <w:rsid w:val="00231EEA"/>
    <w:rsid w:val="00232B94"/>
    <w:rsid w:val="00233024"/>
    <w:rsid w:val="00233473"/>
    <w:rsid w:val="00233D65"/>
    <w:rsid w:val="0023458D"/>
    <w:rsid w:val="00234855"/>
    <w:rsid w:val="00234857"/>
    <w:rsid w:val="00234E25"/>
    <w:rsid w:val="00235165"/>
    <w:rsid w:val="002353B7"/>
    <w:rsid w:val="0023593B"/>
    <w:rsid w:val="002359F8"/>
    <w:rsid w:val="00235DB6"/>
    <w:rsid w:val="00235E4A"/>
    <w:rsid w:val="002362E6"/>
    <w:rsid w:val="002362EB"/>
    <w:rsid w:val="0023634F"/>
    <w:rsid w:val="00236751"/>
    <w:rsid w:val="002370B1"/>
    <w:rsid w:val="00237135"/>
    <w:rsid w:val="00237C07"/>
    <w:rsid w:val="00240349"/>
    <w:rsid w:val="00240990"/>
    <w:rsid w:val="00241289"/>
    <w:rsid w:val="00241C69"/>
    <w:rsid w:val="00241F8D"/>
    <w:rsid w:val="002420B1"/>
    <w:rsid w:val="00242165"/>
    <w:rsid w:val="00242396"/>
    <w:rsid w:val="0024297D"/>
    <w:rsid w:val="002429BB"/>
    <w:rsid w:val="00242F62"/>
    <w:rsid w:val="00243247"/>
    <w:rsid w:val="002434BE"/>
    <w:rsid w:val="002435D6"/>
    <w:rsid w:val="002437E8"/>
    <w:rsid w:val="00243F2F"/>
    <w:rsid w:val="002446DF"/>
    <w:rsid w:val="002448F0"/>
    <w:rsid w:val="002454F4"/>
    <w:rsid w:val="00245763"/>
    <w:rsid w:val="00245F76"/>
    <w:rsid w:val="0024606F"/>
    <w:rsid w:val="002466AE"/>
    <w:rsid w:val="00246AD1"/>
    <w:rsid w:val="002473ED"/>
    <w:rsid w:val="00247F52"/>
    <w:rsid w:val="00250388"/>
    <w:rsid w:val="00250572"/>
    <w:rsid w:val="00251089"/>
    <w:rsid w:val="0025150E"/>
    <w:rsid w:val="00251523"/>
    <w:rsid w:val="00251CA8"/>
    <w:rsid w:val="002520C3"/>
    <w:rsid w:val="002525FA"/>
    <w:rsid w:val="002526B9"/>
    <w:rsid w:val="00252BD8"/>
    <w:rsid w:val="00252E3E"/>
    <w:rsid w:val="00253F60"/>
    <w:rsid w:val="002553E6"/>
    <w:rsid w:val="0025542F"/>
    <w:rsid w:val="0025557A"/>
    <w:rsid w:val="00255B30"/>
    <w:rsid w:val="00255E50"/>
    <w:rsid w:val="002562F8"/>
    <w:rsid w:val="0025659B"/>
    <w:rsid w:val="002567B9"/>
    <w:rsid w:val="00256A95"/>
    <w:rsid w:val="00257C4C"/>
    <w:rsid w:val="00257ECA"/>
    <w:rsid w:val="00257FE2"/>
    <w:rsid w:val="0026045E"/>
    <w:rsid w:val="00260837"/>
    <w:rsid w:val="0026098D"/>
    <w:rsid w:val="00260E04"/>
    <w:rsid w:val="002614CD"/>
    <w:rsid w:val="00261557"/>
    <w:rsid w:val="00261929"/>
    <w:rsid w:val="00261A88"/>
    <w:rsid w:val="0026210F"/>
    <w:rsid w:val="0026216E"/>
    <w:rsid w:val="0026231B"/>
    <w:rsid w:val="00262E3E"/>
    <w:rsid w:val="0026342F"/>
    <w:rsid w:val="0026358C"/>
    <w:rsid w:val="00263879"/>
    <w:rsid w:val="0026394C"/>
    <w:rsid w:val="002639A7"/>
    <w:rsid w:val="00263C1A"/>
    <w:rsid w:val="00263CDF"/>
    <w:rsid w:val="002641CC"/>
    <w:rsid w:val="00264982"/>
    <w:rsid w:val="002653BD"/>
    <w:rsid w:val="00265E8C"/>
    <w:rsid w:val="00266201"/>
    <w:rsid w:val="00266462"/>
    <w:rsid w:val="00266500"/>
    <w:rsid w:val="00266600"/>
    <w:rsid w:val="00266A12"/>
    <w:rsid w:val="00266A49"/>
    <w:rsid w:val="0026714C"/>
    <w:rsid w:val="00267622"/>
    <w:rsid w:val="002678F8"/>
    <w:rsid w:val="00267D6D"/>
    <w:rsid w:val="00267E53"/>
    <w:rsid w:val="00267E65"/>
    <w:rsid w:val="00267FF0"/>
    <w:rsid w:val="00270198"/>
    <w:rsid w:val="00270456"/>
    <w:rsid w:val="00270820"/>
    <w:rsid w:val="00271236"/>
    <w:rsid w:val="002713CC"/>
    <w:rsid w:val="00271C16"/>
    <w:rsid w:val="00271FA8"/>
    <w:rsid w:val="002721E4"/>
    <w:rsid w:val="002726AA"/>
    <w:rsid w:val="00272D6F"/>
    <w:rsid w:val="00273027"/>
    <w:rsid w:val="002730A1"/>
    <w:rsid w:val="00273777"/>
    <w:rsid w:val="00273840"/>
    <w:rsid w:val="00273D02"/>
    <w:rsid w:val="00273FED"/>
    <w:rsid w:val="0027405A"/>
    <w:rsid w:val="002744B4"/>
    <w:rsid w:val="002746BC"/>
    <w:rsid w:val="002748B1"/>
    <w:rsid w:val="002748FE"/>
    <w:rsid w:val="00274A7C"/>
    <w:rsid w:val="00274D16"/>
    <w:rsid w:val="00274F2A"/>
    <w:rsid w:val="00274F6F"/>
    <w:rsid w:val="002751F2"/>
    <w:rsid w:val="0027549D"/>
    <w:rsid w:val="002757BD"/>
    <w:rsid w:val="00275EFB"/>
    <w:rsid w:val="00275FF5"/>
    <w:rsid w:val="00276773"/>
    <w:rsid w:val="00276A2B"/>
    <w:rsid w:val="0027715E"/>
    <w:rsid w:val="00277DE8"/>
    <w:rsid w:val="002806B3"/>
    <w:rsid w:val="002811D1"/>
    <w:rsid w:val="0028137A"/>
    <w:rsid w:val="002814E5"/>
    <w:rsid w:val="00281860"/>
    <w:rsid w:val="00282746"/>
    <w:rsid w:val="002827F7"/>
    <w:rsid w:val="00282C0B"/>
    <w:rsid w:val="002840DB"/>
    <w:rsid w:val="002843D6"/>
    <w:rsid w:val="002846CF"/>
    <w:rsid w:val="0028498A"/>
    <w:rsid w:val="00284DB7"/>
    <w:rsid w:val="002859FF"/>
    <w:rsid w:val="00286393"/>
    <w:rsid w:val="00286602"/>
    <w:rsid w:val="0028674B"/>
    <w:rsid w:val="00286859"/>
    <w:rsid w:val="00286C4D"/>
    <w:rsid w:val="002872D8"/>
    <w:rsid w:val="002876F7"/>
    <w:rsid w:val="002877D4"/>
    <w:rsid w:val="002878C5"/>
    <w:rsid w:val="00287DA7"/>
    <w:rsid w:val="00290930"/>
    <w:rsid w:val="00290B2A"/>
    <w:rsid w:val="00291030"/>
    <w:rsid w:val="00291720"/>
    <w:rsid w:val="00291C69"/>
    <w:rsid w:val="0029274D"/>
    <w:rsid w:val="00292AE5"/>
    <w:rsid w:val="00292EB2"/>
    <w:rsid w:val="00293595"/>
    <w:rsid w:val="00293DB1"/>
    <w:rsid w:val="0029401F"/>
    <w:rsid w:val="002944E5"/>
    <w:rsid w:val="00294611"/>
    <w:rsid w:val="0029470C"/>
    <w:rsid w:val="00294AA3"/>
    <w:rsid w:val="00294C45"/>
    <w:rsid w:val="00295038"/>
    <w:rsid w:val="00295DFD"/>
    <w:rsid w:val="0029606B"/>
    <w:rsid w:val="00296815"/>
    <w:rsid w:val="0029699D"/>
    <w:rsid w:val="00296A3A"/>
    <w:rsid w:val="00296BA7"/>
    <w:rsid w:val="002971C7"/>
    <w:rsid w:val="0029780A"/>
    <w:rsid w:val="00297A5F"/>
    <w:rsid w:val="002A04A3"/>
    <w:rsid w:val="002A0E21"/>
    <w:rsid w:val="002A119D"/>
    <w:rsid w:val="002A1368"/>
    <w:rsid w:val="002A15B6"/>
    <w:rsid w:val="002A1874"/>
    <w:rsid w:val="002A1D93"/>
    <w:rsid w:val="002A222D"/>
    <w:rsid w:val="002A250F"/>
    <w:rsid w:val="002A2690"/>
    <w:rsid w:val="002A27D4"/>
    <w:rsid w:val="002A2A26"/>
    <w:rsid w:val="002A2AE2"/>
    <w:rsid w:val="002A36CB"/>
    <w:rsid w:val="002A3A26"/>
    <w:rsid w:val="002A3C60"/>
    <w:rsid w:val="002A3CBB"/>
    <w:rsid w:val="002A3CBC"/>
    <w:rsid w:val="002A3E95"/>
    <w:rsid w:val="002A54B2"/>
    <w:rsid w:val="002A55A7"/>
    <w:rsid w:val="002A59C3"/>
    <w:rsid w:val="002A5D16"/>
    <w:rsid w:val="002A5DD9"/>
    <w:rsid w:val="002A6335"/>
    <w:rsid w:val="002A6A41"/>
    <w:rsid w:val="002A6AAE"/>
    <w:rsid w:val="002A6B7B"/>
    <w:rsid w:val="002A6B87"/>
    <w:rsid w:val="002A70CA"/>
    <w:rsid w:val="002A72C5"/>
    <w:rsid w:val="002A788D"/>
    <w:rsid w:val="002B06A7"/>
    <w:rsid w:val="002B0B53"/>
    <w:rsid w:val="002B0C12"/>
    <w:rsid w:val="002B0F19"/>
    <w:rsid w:val="002B2D70"/>
    <w:rsid w:val="002B339C"/>
    <w:rsid w:val="002B4572"/>
    <w:rsid w:val="002B4FA4"/>
    <w:rsid w:val="002B5296"/>
    <w:rsid w:val="002B52D1"/>
    <w:rsid w:val="002B5790"/>
    <w:rsid w:val="002B5852"/>
    <w:rsid w:val="002B60BA"/>
    <w:rsid w:val="002B6318"/>
    <w:rsid w:val="002B7EE7"/>
    <w:rsid w:val="002C027D"/>
    <w:rsid w:val="002C07F5"/>
    <w:rsid w:val="002C0A82"/>
    <w:rsid w:val="002C10AE"/>
    <w:rsid w:val="002C1355"/>
    <w:rsid w:val="002C1581"/>
    <w:rsid w:val="002C1F74"/>
    <w:rsid w:val="002C2127"/>
    <w:rsid w:val="002C285A"/>
    <w:rsid w:val="002C2BEB"/>
    <w:rsid w:val="002C3325"/>
    <w:rsid w:val="002C388A"/>
    <w:rsid w:val="002C4093"/>
    <w:rsid w:val="002C41D5"/>
    <w:rsid w:val="002C4577"/>
    <w:rsid w:val="002C468F"/>
    <w:rsid w:val="002C4B0C"/>
    <w:rsid w:val="002C4E3D"/>
    <w:rsid w:val="002C4F2A"/>
    <w:rsid w:val="002C51A2"/>
    <w:rsid w:val="002C53F1"/>
    <w:rsid w:val="002C57DA"/>
    <w:rsid w:val="002C5F3E"/>
    <w:rsid w:val="002C63F4"/>
    <w:rsid w:val="002C6473"/>
    <w:rsid w:val="002C676D"/>
    <w:rsid w:val="002C686E"/>
    <w:rsid w:val="002C6A6F"/>
    <w:rsid w:val="002C6A86"/>
    <w:rsid w:val="002C6C46"/>
    <w:rsid w:val="002C6D5E"/>
    <w:rsid w:val="002C6E3E"/>
    <w:rsid w:val="002C7107"/>
    <w:rsid w:val="002C72F1"/>
    <w:rsid w:val="002C76FF"/>
    <w:rsid w:val="002C7CD6"/>
    <w:rsid w:val="002C7FB9"/>
    <w:rsid w:val="002D00F7"/>
    <w:rsid w:val="002D023F"/>
    <w:rsid w:val="002D0495"/>
    <w:rsid w:val="002D0A69"/>
    <w:rsid w:val="002D0DCC"/>
    <w:rsid w:val="002D11F4"/>
    <w:rsid w:val="002D12EA"/>
    <w:rsid w:val="002D19E5"/>
    <w:rsid w:val="002D1B8B"/>
    <w:rsid w:val="002D1D03"/>
    <w:rsid w:val="002D1E4E"/>
    <w:rsid w:val="002D26B8"/>
    <w:rsid w:val="002D2E92"/>
    <w:rsid w:val="002D3558"/>
    <w:rsid w:val="002D35D8"/>
    <w:rsid w:val="002D423B"/>
    <w:rsid w:val="002D4552"/>
    <w:rsid w:val="002D4615"/>
    <w:rsid w:val="002D4858"/>
    <w:rsid w:val="002D5203"/>
    <w:rsid w:val="002D5247"/>
    <w:rsid w:val="002D560C"/>
    <w:rsid w:val="002D5CCC"/>
    <w:rsid w:val="002D6026"/>
    <w:rsid w:val="002D64F9"/>
    <w:rsid w:val="002D6B6F"/>
    <w:rsid w:val="002D73A6"/>
    <w:rsid w:val="002D73BB"/>
    <w:rsid w:val="002D798A"/>
    <w:rsid w:val="002D7FDF"/>
    <w:rsid w:val="002E0113"/>
    <w:rsid w:val="002E0491"/>
    <w:rsid w:val="002E12C0"/>
    <w:rsid w:val="002E132D"/>
    <w:rsid w:val="002E1585"/>
    <w:rsid w:val="002E159A"/>
    <w:rsid w:val="002E1B57"/>
    <w:rsid w:val="002E1BD6"/>
    <w:rsid w:val="002E2013"/>
    <w:rsid w:val="002E26A5"/>
    <w:rsid w:val="002E2CAD"/>
    <w:rsid w:val="002E2DAB"/>
    <w:rsid w:val="002E33BC"/>
    <w:rsid w:val="002E3A95"/>
    <w:rsid w:val="002E3C8D"/>
    <w:rsid w:val="002E3E73"/>
    <w:rsid w:val="002E3F5B"/>
    <w:rsid w:val="002E43D8"/>
    <w:rsid w:val="002E443E"/>
    <w:rsid w:val="002E4792"/>
    <w:rsid w:val="002E4DB6"/>
    <w:rsid w:val="002E53C5"/>
    <w:rsid w:val="002E5780"/>
    <w:rsid w:val="002E5D69"/>
    <w:rsid w:val="002E638A"/>
    <w:rsid w:val="002E69E4"/>
    <w:rsid w:val="002E6C46"/>
    <w:rsid w:val="002E6F61"/>
    <w:rsid w:val="002E72A8"/>
    <w:rsid w:val="002E75BB"/>
    <w:rsid w:val="002E7F7E"/>
    <w:rsid w:val="002F0063"/>
    <w:rsid w:val="002F00F2"/>
    <w:rsid w:val="002F0DBE"/>
    <w:rsid w:val="002F12D5"/>
    <w:rsid w:val="002F1F2F"/>
    <w:rsid w:val="002F1F76"/>
    <w:rsid w:val="002F22EC"/>
    <w:rsid w:val="002F2318"/>
    <w:rsid w:val="002F2578"/>
    <w:rsid w:val="002F2A8C"/>
    <w:rsid w:val="002F2FFA"/>
    <w:rsid w:val="002F3449"/>
    <w:rsid w:val="002F3F1F"/>
    <w:rsid w:val="002F4BC2"/>
    <w:rsid w:val="002F4C20"/>
    <w:rsid w:val="002F5086"/>
    <w:rsid w:val="002F513A"/>
    <w:rsid w:val="002F51A9"/>
    <w:rsid w:val="002F5B13"/>
    <w:rsid w:val="002F6581"/>
    <w:rsid w:val="002F71D1"/>
    <w:rsid w:val="002F77F3"/>
    <w:rsid w:val="002F7913"/>
    <w:rsid w:val="003004CC"/>
    <w:rsid w:val="003005F1"/>
    <w:rsid w:val="003015AA"/>
    <w:rsid w:val="003018F5"/>
    <w:rsid w:val="00301BC8"/>
    <w:rsid w:val="003024AF"/>
    <w:rsid w:val="003025D2"/>
    <w:rsid w:val="0030270A"/>
    <w:rsid w:val="00302B53"/>
    <w:rsid w:val="00303C8B"/>
    <w:rsid w:val="0030450F"/>
    <w:rsid w:val="003050B7"/>
    <w:rsid w:val="00305806"/>
    <w:rsid w:val="003058F2"/>
    <w:rsid w:val="00306456"/>
    <w:rsid w:val="00306CF8"/>
    <w:rsid w:val="00307D74"/>
    <w:rsid w:val="0031043B"/>
    <w:rsid w:val="003113A4"/>
    <w:rsid w:val="003119FE"/>
    <w:rsid w:val="00311CC6"/>
    <w:rsid w:val="00311F05"/>
    <w:rsid w:val="003120D4"/>
    <w:rsid w:val="00312471"/>
    <w:rsid w:val="00312748"/>
    <w:rsid w:val="0031278B"/>
    <w:rsid w:val="003128E1"/>
    <w:rsid w:val="003130DC"/>
    <w:rsid w:val="0031310B"/>
    <w:rsid w:val="0031347B"/>
    <w:rsid w:val="003134BE"/>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9E1"/>
    <w:rsid w:val="00316A84"/>
    <w:rsid w:val="00316BEE"/>
    <w:rsid w:val="00316D41"/>
    <w:rsid w:val="00316EC9"/>
    <w:rsid w:val="0031795C"/>
    <w:rsid w:val="00317AE9"/>
    <w:rsid w:val="00317EE2"/>
    <w:rsid w:val="00320242"/>
    <w:rsid w:val="003206AF"/>
    <w:rsid w:val="00320745"/>
    <w:rsid w:val="0032085C"/>
    <w:rsid w:val="003208B2"/>
    <w:rsid w:val="00320911"/>
    <w:rsid w:val="00320A55"/>
    <w:rsid w:val="00320B47"/>
    <w:rsid w:val="00321109"/>
    <w:rsid w:val="003213CE"/>
    <w:rsid w:val="003216F4"/>
    <w:rsid w:val="00321882"/>
    <w:rsid w:val="00321D77"/>
    <w:rsid w:val="003226A6"/>
    <w:rsid w:val="00322817"/>
    <w:rsid w:val="00322872"/>
    <w:rsid w:val="0032303E"/>
    <w:rsid w:val="00323548"/>
    <w:rsid w:val="003236CC"/>
    <w:rsid w:val="00323A81"/>
    <w:rsid w:val="00323C88"/>
    <w:rsid w:val="00323FC2"/>
    <w:rsid w:val="003242E5"/>
    <w:rsid w:val="00324DA0"/>
    <w:rsid w:val="0032507E"/>
    <w:rsid w:val="0032554D"/>
    <w:rsid w:val="00325B68"/>
    <w:rsid w:val="00325DA2"/>
    <w:rsid w:val="00325DC6"/>
    <w:rsid w:val="00325E8C"/>
    <w:rsid w:val="00325FF4"/>
    <w:rsid w:val="00326CF5"/>
    <w:rsid w:val="00326EAB"/>
    <w:rsid w:val="00326F38"/>
    <w:rsid w:val="00326F4E"/>
    <w:rsid w:val="0032719E"/>
    <w:rsid w:val="00327ABB"/>
    <w:rsid w:val="0033004E"/>
    <w:rsid w:val="003300B5"/>
    <w:rsid w:val="003300E4"/>
    <w:rsid w:val="0033013C"/>
    <w:rsid w:val="0033016A"/>
    <w:rsid w:val="00330295"/>
    <w:rsid w:val="003303E1"/>
    <w:rsid w:val="00330A0F"/>
    <w:rsid w:val="00330DB3"/>
    <w:rsid w:val="0033146E"/>
    <w:rsid w:val="003315D3"/>
    <w:rsid w:val="00331826"/>
    <w:rsid w:val="00331AE9"/>
    <w:rsid w:val="00332206"/>
    <w:rsid w:val="003328A3"/>
    <w:rsid w:val="00332C53"/>
    <w:rsid w:val="0033308A"/>
    <w:rsid w:val="00333448"/>
    <w:rsid w:val="003339A0"/>
    <w:rsid w:val="0033455F"/>
    <w:rsid w:val="003349A4"/>
    <w:rsid w:val="00334CB7"/>
    <w:rsid w:val="00334CC5"/>
    <w:rsid w:val="0033534E"/>
    <w:rsid w:val="00335738"/>
    <w:rsid w:val="00335AA4"/>
    <w:rsid w:val="00335C90"/>
    <w:rsid w:val="003363B9"/>
    <w:rsid w:val="00336504"/>
    <w:rsid w:val="00336806"/>
    <w:rsid w:val="00336A2D"/>
    <w:rsid w:val="003371CF"/>
    <w:rsid w:val="0033731A"/>
    <w:rsid w:val="0033745D"/>
    <w:rsid w:val="00337B77"/>
    <w:rsid w:val="003402BA"/>
    <w:rsid w:val="00340320"/>
    <w:rsid w:val="00340499"/>
    <w:rsid w:val="0034223E"/>
    <w:rsid w:val="00343AA7"/>
    <w:rsid w:val="0034429E"/>
    <w:rsid w:val="003442AC"/>
    <w:rsid w:val="00344381"/>
    <w:rsid w:val="003449EA"/>
    <w:rsid w:val="00344FD5"/>
    <w:rsid w:val="00345941"/>
    <w:rsid w:val="00345C75"/>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C6B"/>
    <w:rsid w:val="0035244A"/>
    <w:rsid w:val="003524E5"/>
    <w:rsid w:val="00352624"/>
    <w:rsid w:val="00352D9A"/>
    <w:rsid w:val="00352DAE"/>
    <w:rsid w:val="00353012"/>
    <w:rsid w:val="00353599"/>
    <w:rsid w:val="00353A8E"/>
    <w:rsid w:val="00353AB3"/>
    <w:rsid w:val="00353B83"/>
    <w:rsid w:val="003542A4"/>
    <w:rsid w:val="00354916"/>
    <w:rsid w:val="00354FDB"/>
    <w:rsid w:val="0035537A"/>
    <w:rsid w:val="0035589D"/>
    <w:rsid w:val="00355BDB"/>
    <w:rsid w:val="003564FA"/>
    <w:rsid w:val="0035688B"/>
    <w:rsid w:val="003604FD"/>
    <w:rsid w:val="00360E12"/>
    <w:rsid w:val="003619C1"/>
    <w:rsid w:val="00361A2B"/>
    <w:rsid w:val="0036236F"/>
    <w:rsid w:val="00362758"/>
    <w:rsid w:val="00362BFE"/>
    <w:rsid w:val="00362D18"/>
    <w:rsid w:val="00363204"/>
    <w:rsid w:val="00363AA4"/>
    <w:rsid w:val="00363B5A"/>
    <w:rsid w:val="00363F02"/>
    <w:rsid w:val="00364368"/>
    <w:rsid w:val="003646E3"/>
    <w:rsid w:val="003647D3"/>
    <w:rsid w:val="00364E65"/>
    <w:rsid w:val="0036599C"/>
    <w:rsid w:val="00365BBB"/>
    <w:rsid w:val="00365DCD"/>
    <w:rsid w:val="00366030"/>
    <w:rsid w:val="00366279"/>
    <w:rsid w:val="00366408"/>
    <w:rsid w:val="00366AE4"/>
    <w:rsid w:val="00366DD7"/>
    <w:rsid w:val="00367131"/>
    <w:rsid w:val="0036730B"/>
    <w:rsid w:val="00367B51"/>
    <w:rsid w:val="00367C00"/>
    <w:rsid w:val="0037035B"/>
    <w:rsid w:val="0037038F"/>
    <w:rsid w:val="00370424"/>
    <w:rsid w:val="00370436"/>
    <w:rsid w:val="00370942"/>
    <w:rsid w:val="00371271"/>
    <w:rsid w:val="00371CFE"/>
    <w:rsid w:val="00371D5A"/>
    <w:rsid w:val="003727D7"/>
    <w:rsid w:val="0037469E"/>
    <w:rsid w:val="00374987"/>
    <w:rsid w:val="00374B13"/>
    <w:rsid w:val="003755AB"/>
    <w:rsid w:val="00375935"/>
    <w:rsid w:val="00375C05"/>
    <w:rsid w:val="00375F46"/>
    <w:rsid w:val="003769E6"/>
    <w:rsid w:val="00376CA2"/>
    <w:rsid w:val="00377037"/>
    <w:rsid w:val="00377947"/>
    <w:rsid w:val="00377A57"/>
    <w:rsid w:val="003801C0"/>
    <w:rsid w:val="00380260"/>
    <w:rsid w:val="0038059A"/>
    <w:rsid w:val="00380A27"/>
    <w:rsid w:val="00380A7E"/>
    <w:rsid w:val="0038103A"/>
    <w:rsid w:val="00381E76"/>
    <w:rsid w:val="00382083"/>
    <w:rsid w:val="003820B7"/>
    <w:rsid w:val="0038221D"/>
    <w:rsid w:val="00382455"/>
    <w:rsid w:val="00382686"/>
    <w:rsid w:val="00383229"/>
    <w:rsid w:val="003832D4"/>
    <w:rsid w:val="00383839"/>
    <w:rsid w:val="0038388A"/>
    <w:rsid w:val="00383937"/>
    <w:rsid w:val="00383D30"/>
    <w:rsid w:val="00383D6F"/>
    <w:rsid w:val="00383DE2"/>
    <w:rsid w:val="00383E3F"/>
    <w:rsid w:val="00383ECA"/>
    <w:rsid w:val="0038526F"/>
    <w:rsid w:val="00385907"/>
    <w:rsid w:val="00385A1C"/>
    <w:rsid w:val="00385B14"/>
    <w:rsid w:val="00385B2E"/>
    <w:rsid w:val="003861E3"/>
    <w:rsid w:val="003864AA"/>
    <w:rsid w:val="003864DF"/>
    <w:rsid w:val="00386A6E"/>
    <w:rsid w:val="0038713E"/>
    <w:rsid w:val="00387380"/>
    <w:rsid w:val="003874AF"/>
    <w:rsid w:val="00387F0D"/>
    <w:rsid w:val="0039020E"/>
    <w:rsid w:val="003904BF"/>
    <w:rsid w:val="00390EE7"/>
    <w:rsid w:val="00390FF8"/>
    <w:rsid w:val="00392A4F"/>
    <w:rsid w:val="00392B34"/>
    <w:rsid w:val="00392B4F"/>
    <w:rsid w:val="00392BA0"/>
    <w:rsid w:val="003930AE"/>
    <w:rsid w:val="00393535"/>
    <w:rsid w:val="00393F07"/>
    <w:rsid w:val="00394802"/>
    <w:rsid w:val="00394E24"/>
    <w:rsid w:val="00395359"/>
    <w:rsid w:val="0039562A"/>
    <w:rsid w:val="003959A2"/>
    <w:rsid w:val="003959DA"/>
    <w:rsid w:val="00395CC6"/>
    <w:rsid w:val="0039636E"/>
    <w:rsid w:val="00396669"/>
    <w:rsid w:val="003971B6"/>
    <w:rsid w:val="00397CC0"/>
    <w:rsid w:val="00397FE0"/>
    <w:rsid w:val="003A0233"/>
    <w:rsid w:val="003A0A90"/>
    <w:rsid w:val="003A11A1"/>
    <w:rsid w:val="003A1335"/>
    <w:rsid w:val="003A136C"/>
    <w:rsid w:val="003A1EB8"/>
    <w:rsid w:val="003A2231"/>
    <w:rsid w:val="003A2A74"/>
    <w:rsid w:val="003A2F8C"/>
    <w:rsid w:val="003A302A"/>
    <w:rsid w:val="003A3266"/>
    <w:rsid w:val="003A3844"/>
    <w:rsid w:val="003A39DE"/>
    <w:rsid w:val="003A3AF1"/>
    <w:rsid w:val="003A3E3B"/>
    <w:rsid w:val="003A4053"/>
    <w:rsid w:val="003A44A7"/>
    <w:rsid w:val="003A44E1"/>
    <w:rsid w:val="003A49DF"/>
    <w:rsid w:val="003A4B69"/>
    <w:rsid w:val="003A4F6A"/>
    <w:rsid w:val="003A516B"/>
    <w:rsid w:val="003A51CA"/>
    <w:rsid w:val="003A5AD8"/>
    <w:rsid w:val="003A6A8F"/>
    <w:rsid w:val="003A6CB5"/>
    <w:rsid w:val="003A7039"/>
    <w:rsid w:val="003A781B"/>
    <w:rsid w:val="003A7B88"/>
    <w:rsid w:val="003B0315"/>
    <w:rsid w:val="003B038A"/>
    <w:rsid w:val="003B059B"/>
    <w:rsid w:val="003B09E9"/>
    <w:rsid w:val="003B0FFC"/>
    <w:rsid w:val="003B1657"/>
    <w:rsid w:val="003B1672"/>
    <w:rsid w:val="003B1863"/>
    <w:rsid w:val="003B1EC1"/>
    <w:rsid w:val="003B2427"/>
    <w:rsid w:val="003B27FC"/>
    <w:rsid w:val="003B2BD7"/>
    <w:rsid w:val="003B2CB5"/>
    <w:rsid w:val="003B31F0"/>
    <w:rsid w:val="003B33BE"/>
    <w:rsid w:val="003B34D3"/>
    <w:rsid w:val="003B3769"/>
    <w:rsid w:val="003B3963"/>
    <w:rsid w:val="003B3BDF"/>
    <w:rsid w:val="003B3DDE"/>
    <w:rsid w:val="003B4969"/>
    <w:rsid w:val="003B4B10"/>
    <w:rsid w:val="003B4F08"/>
    <w:rsid w:val="003B5290"/>
    <w:rsid w:val="003B546E"/>
    <w:rsid w:val="003B55D0"/>
    <w:rsid w:val="003B59B4"/>
    <w:rsid w:val="003B60A0"/>
    <w:rsid w:val="003B62B3"/>
    <w:rsid w:val="003B64C4"/>
    <w:rsid w:val="003B6A55"/>
    <w:rsid w:val="003B6A6A"/>
    <w:rsid w:val="003B7120"/>
    <w:rsid w:val="003B74CD"/>
    <w:rsid w:val="003B7D87"/>
    <w:rsid w:val="003C0E3D"/>
    <w:rsid w:val="003C1071"/>
    <w:rsid w:val="003C1228"/>
    <w:rsid w:val="003C1FC7"/>
    <w:rsid w:val="003C231D"/>
    <w:rsid w:val="003C23A0"/>
    <w:rsid w:val="003C2AC7"/>
    <w:rsid w:val="003C2D74"/>
    <w:rsid w:val="003C2E58"/>
    <w:rsid w:val="003C3249"/>
    <w:rsid w:val="003C326C"/>
    <w:rsid w:val="003C366C"/>
    <w:rsid w:val="003C39AB"/>
    <w:rsid w:val="003C3BB8"/>
    <w:rsid w:val="003C409D"/>
    <w:rsid w:val="003C410C"/>
    <w:rsid w:val="003C4EAC"/>
    <w:rsid w:val="003C4FC1"/>
    <w:rsid w:val="003C53B4"/>
    <w:rsid w:val="003C5FF6"/>
    <w:rsid w:val="003C63C7"/>
    <w:rsid w:val="003C6476"/>
    <w:rsid w:val="003C6742"/>
    <w:rsid w:val="003C6A32"/>
    <w:rsid w:val="003C6D5B"/>
    <w:rsid w:val="003C71E2"/>
    <w:rsid w:val="003C7241"/>
    <w:rsid w:val="003C75E9"/>
    <w:rsid w:val="003C7BC4"/>
    <w:rsid w:val="003C7D49"/>
    <w:rsid w:val="003D03C7"/>
    <w:rsid w:val="003D0856"/>
    <w:rsid w:val="003D0AAF"/>
    <w:rsid w:val="003D0C73"/>
    <w:rsid w:val="003D121F"/>
    <w:rsid w:val="003D1F98"/>
    <w:rsid w:val="003D2248"/>
    <w:rsid w:val="003D22C3"/>
    <w:rsid w:val="003D2548"/>
    <w:rsid w:val="003D2669"/>
    <w:rsid w:val="003D3614"/>
    <w:rsid w:val="003D37F3"/>
    <w:rsid w:val="003D38F0"/>
    <w:rsid w:val="003D3F67"/>
    <w:rsid w:val="003D4B95"/>
    <w:rsid w:val="003D4DF3"/>
    <w:rsid w:val="003D5221"/>
    <w:rsid w:val="003D53A6"/>
    <w:rsid w:val="003D566A"/>
    <w:rsid w:val="003D571E"/>
    <w:rsid w:val="003D6ACE"/>
    <w:rsid w:val="003D6BF6"/>
    <w:rsid w:val="003D6D04"/>
    <w:rsid w:val="003D6EE7"/>
    <w:rsid w:val="003D741F"/>
    <w:rsid w:val="003D778A"/>
    <w:rsid w:val="003D7A53"/>
    <w:rsid w:val="003D7CB8"/>
    <w:rsid w:val="003E0301"/>
    <w:rsid w:val="003E0518"/>
    <w:rsid w:val="003E095A"/>
    <w:rsid w:val="003E09EE"/>
    <w:rsid w:val="003E0BC0"/>
    <w:rsid w:val="003E0C8B"/>
    <w:rsid w:val="003E1CB9"/>
    <w:rsid w:val="003E1D6D"/>
    <w:rsid w:val="003E21E6"/>
    <w:rsid w:val="003E25E9"/>
    <w:rsid w:val="003E2F3A"/>
    <w:rsid w:val="003E3810"/>
    <w:rsid w:val="003E3F88"/>
    <w:rsid w:val="003E429E"/>
    <w:rsid w:val="003E4952"/>
    <w:rsid w:val="003E4967"/>
    <w:rsid w:val="003E4D91"/>
    <w:rsid w:val="003E51F7"/>
    <w:rsid w:val="003E53ED"/>
    <w:rsid w:val="003E5585"/>
    <w:rsid w:val="003E6061"/>
    <w:rsid w:val="003E6275"/>
    <w:rsid w:val="003E666F"/>
    <w:rsid w:val="003E6DC4"/>
    <w:rsid w:val="003E7110"/>
    <w:rsid w:val="003E78AD"/>
    <w:rsid w:val="003E7E5F"/>
    <w:rsid w:val="003E7FC7"/>
    <w:rsid w:val="003F03D9"/>
    <w:rsid w:val="003F059F"/>
    <w:rsid w:val="003F05D7"/>
    <w:rsid w:val="003F0630"/>
    <w:rsid w:val="003F0ADE"/>
    <w:rsid w:val="003F0DFE"/>
    <w:rsid w:val="003F0EF9"/>
    <w:rsid w:val="003F0F57"/>
    <w:rsid w:val="003F0F8E"/>
    <w:rsid w:val="003F1228"/>
    <w:rsid w:val="003F13F2"/>
    <w:rsid w:val="003F18CE"/>
    <w:rsid w:val="003F1A5B"/>
    <w:rsid w:val="003F1AEA"/>
    <w:rsid w:val="003F1D0D"/>
    <w:rsid w:val="003F24F2"/>
    <w:rsid w:val="003F2A44"/>
    <w:rsid w:val="003F2B54"/>
    <w:rsid w:val="003F2B6B"/>
    <w:rsid w:val="003F2C37"/>
    <w:rsid w:val="003F2EEB"/>
    <w:rsid w:val="003F3233"/>
    <w:rsid w:val="003F33D7"/>
    <w:rsid w:val="003F3E4E"/>
    <w:rsid w:val="003F40E2"/>
    <w:rsid w:val="003F46EA"/>
    <w:rsid w:val="003F4DAC"/>
    <w:rsid w:val="003F4EC1"/>
    <w:rsid w:val="003F5420"/>
    <w:rsid w:val="003F5819"/>
    <w:rsid w:val="003F5BC7"/>
    <w:rsid w:val="003F5C2B"/>
    <w:rsid w:val="003F5E22"/>
    <w:rsid w:val="003F6576"/>
    <w:rsid w:val="003F6F44"/>
    <w:rsid w:val="003F701E"/>
    <w:rsid w:val="003F752D"/>
    <w:rsid w:val="00400262"/>
    <w:rsid w:val="00400492"/>
    <w:rsid w:val="004008B7"/>
    <w:rsid w:val="00400B22"/>
    <w:rsid w:val="00401266"/>
    <w:rsid w:val="004017F5"/>
    <w:rsid w:val="0040185B"/>
    <w:rsid w:val="00402BB1"/>
    <w:rsid w:val="00402CCF"/>
    <w:rsid w:val="00403891"/>
    <w:rsid w:val="00404CC1"/>
    <w:rsid w:val="004054AC"/>
    <w:rsid w:val="0040621C"/>
    <w:rsid w:val="0040673C"/>
    <w:rsid w:val="00406795"/>
    <w:rsid w:val="004072A5"/>
    <w:rsid w:val="004075FC"/>
    <w:rsid w:val="004078FD"/>
    <w:rsid w:val="00410758"/>
    <w:rsid w:val="004109CD"/>
    <w:rsid w:val="00410A70"/>
    <w:rsid w:val="00410A85"/>
    <w:rsid w:val="00410AEF"/>
    <w:rsid w:val="00410BE2"/>
    <w:rsid w:val="00410CAD"/>
    <w:rsid w:val="00411C4A"/>
    <w:rsid w:val="00412000"/>
    <w:rsid w:val="00412AF3"/>
    <w:rsid w:val="00413041"/>
    <w:rsid w:val="00413338"/>
    <w:rsid w:val="0041366A"/>
    <w:rsid w:val="004136B3"/>
    <w:rsid w:val="0041398B"/>
    <w:rsid w:val="0041431A"/>
    <w:rsid w:val="00414969"/>
    <w:rsid w:val="00414A0E"/>
    <w:rsid w:val="00415044"/>
    <w:rsid w:val="00415080"/>
    <w:rsid w:val="0041578D"/>
    <w:rsid w:val="004157B6"/>
    <w:rsid w:val="00415921"/>
    <w:rsid w:val="00415962"/>
    <w:rsid w:val="00415CF8"/>
    <w:rsid w:val="00415EA8"/>
    <w:rsid w:val="00415EF9"/>
    <w:rsid w:val="004165C3"/>
    <w:rsid w:val="00417002"/>
    <w:rsid w:val="004177C0"/>
    <w:rsid w:val="00417C95"/>
    <w:rsid w:val="00417D12"/>
    <w:rsid w:val="00417D8B"/>
    <w:rsid w:val="00417E6A"/>
    <w:rsid w:val="00417F9E"/>
    <w:rsid w:val="004201D3"/>
    <w:rsid w:val="004201FB"/>
    <w:rsid w:val="00420E88"/>
    <w:rsid w:val="00420F34"/>
    <w:rsid w:val="00421B1B"/>
    <w:rsid w:val="0042256A"/>
    <w:rsid w:val="00422DC6"/>
    <w:rsid w:val="00422FFE"/>
    <w:rsid w:val="00423770"/>
    <w:rsid w:val="00424395"/>
    <w:rsid w:val="00424421"/>
    <w:rsid w:val="0042462A"/>
    <w:rsid w:val="00424FFF"/>
    <w:rsid w:val="0042556A"/>
    <w:rsid w:val="00425B32"/>
    <w:rsid w:val="00425C6F"/>
    <w:rsid w:val="00425D49"/>
    <w:rsid w:val="00426581"/>
    <w:rsid w:val="004266A7"/>
    <w:rsid w:val="004266D2"/>
    <w:rsid w:val="0042682B"/>
    <w:rsid w:val="00426CC0"/>
    <w:rsid w:val="00427625"/>
    <w:rsid w:val="00427DE6"/>
    <w:rsid w:val="00427E6E"/>
    <w:rsid w:val="004302AA"/>
    <w:rsid w:val="004305B2"/>
    <w:rsid w:val="0043140E"/>
    <w:rsid w:val="0043148F"/>
    <w:rsid w:val="004315B2"/>
    <w:rsid w:val="0043180A"/>
    <w:rsid w:val="00431C9D"/>
    <w:rsid w:val="00431CF5"/>
    <w:rsid w:val="00431D24"/>
    <w:rsid w:val="00431E4C"/>
    <w:rsid w:val="004321BC"/>
    <w:rsid w:val="00432258"/>
    <w:rsid w:val="00432280"/>
    <w:rsid w:val="00432408"/>
    <w:rsid w:val="00432B29"/>
    <w:rsid w:val="00432B71"/>
    <w:rsid w:val="00432D65"/>
    <w:rsid w:val="0043302B"/>
    <w:rsid w:val="00433249"/>
    <w:rsid w:val="0043328D"/>
    <w:rsid w:val="0043333D"/>
    <w:rsid w:val="00433482"/>
    <w:rsid w:val="00433486"/>
    <w:rsid w:val="00433522"/>
    <w:rsid w:val="00433965"/>
    <w:rsid w:val="00433E05"/>
    <w:rsid w:val="004341A7"/>
    <w:rsid w:val="00434246"/>
    <w:rsid w:val="00434B85"/>
    <w:rsid w:val="00434CCD"/>
    <w:rsid w:val="00435CF3"/>
    <w:rsid w:val="004367AC"/>
    <w:rsid w:val="00436EDB"/>
    <w:rsid w:val="00436F3A"/>
    <w:rsid w:val="00437B57"/>
    <w:rsid w:val="00437FA6"/>
    <w:rsid w:val="0044058A"/>
    <w:rsid w:val="00440827"/>
    <w:rsid w:val="00440B66"/>
    <w:rsid w:val="00440D12"/>
    <w:rsid w:val="00440F9E"/>
    <w:rsid w:val="00441016"/>
    <w:rsid w:val="00441555"/>
    <w:rsid w:val="00441D8D"/>
    <w:rsid w:val="0044205D"/>
    <w:rsid w:val="00442675"/>
    <w:rsid w:val="00442EE3"/>
    <w:rsid w:val="004430A9"/>
    <w:rsid w:val="004434F7"/>
    <w:rsid w:val="00443792"/>
    <w:rsid w:val="00443DAE"/>
    <w:rsid w:val="00444594"/>
    <w:rsid w:val="004449DC"/>
    <w:rsid w:val="00444CE4"/>
    <w:rsid w:val="00445007"/>
    <w:rsid w:val="004450CA"/>
    <w:rsid w:val="00445118"/>
    <w:rsid w:val="00445758"/>
    <w:rsid w:val="004457AD"/>
    <w:rsid w:val="00445992"/>
    <w:rsid w:val="00445C9C"/>
    <w:rsid w:val="00445D64"/>
    <w:rsid w:val="00446970"/>
    <w:rsid w:val="00446ADC"/>
    <w:rsid w:val="00446CEA"/>
    <w:rsid w:val="0044749F"/>
    <w:rsid w:val="004501A0"/>
    <w:rsid w:val="00451591"/>
    <w:rsid w:val="004518C7"/>
    <w:rsid w:val="004518CD"/>
    <w:rsid w:val="00451A6C"/>
    <w:rsid w:val="00451BAE"/>
    <w:rsid w:val="0045269A"/>
    <w:rsid w:val="00452AA5"/>
    <w:rsid w:val="00452B74"/>
    <w:rsid w:val="00453425"/>
    <w:rsid w:val="0045369C"/>
    <w:rsid w:val="00454176"/>
    <w:rsid w:val="004543EF"/>
    <w:rsid w:val="00454CF8"/>
    <w:rsid w:val="00454D15"/>
    <w:rsid w:val="00455021"/>
    <w:rsid w:val="00455332"/>
    <w:rsid w:val="004554C3"/>
    <w:rsid w:val="004556CC"/>
    <w:rsid w:val="00455776"/>
    <w:rsid w:val="00455C64"/>
    <w:rsid w:val="00455DA4"/>
    <w:rsid w:val="00455F21"/>
    <w:rsid w:val="0045621B"/>
    <w:rsid w:val="00456B13"/>
    <w:rsid w:val="00456D28"/>
    <w:rsid w:val="00456DA3"/>
    <w:rsid w:val="0045776E"/>
    <w:rsid w:val="00457D02"/>
    <w:rsid w:val="00457E34"/>
    <w:rsid w:val="00457EE9"/>
    <w:rsid w:val="00457F23"/>
    <w:rsid w:val="004603AA"/>
    <w:rsid w:val="004612D9"/>
    <w:rsid w:val="00461492"/>
    <w:rsid w:val="004615E0"/>
    <w:rsid w:val="00462373"/>
    <w:rsid w:val="00462E1E"/>
    <w:rsid w:val="0046343C"/>
    <w:rsid w:val="0046383A"/>
    <w:rsid w:val="0046392C"/>
    <w:rsid w:val="004639FC"/>
    <w:rsid w:val="00463F28"/>
    <w:rsid w:val="00464621"/>
    <w:rsid w:val="00464C88"/>
    <w:rsid w:val="00464DA6"/>
    <w:rsid w:val="00464F21"/>
    <w:rsid w:val="004656F7"/>
    <w:rsid w:val="00465722"/>
    <w:rsid w:val="00465A5A"/>
    <w:rsid w:val="00465D06"/>
    <w:rsid w:val="00466732"/>
    <w:rsid w:val="00466AC1"/>
    <w:rsid w:val="00467313"/>
    <w:rsid w:val="004674C2"/>
    <w:rsid w:val="0046797E"/>
    <w:rsid w:val="00467F4F"/>
    <w:rsid w:val="00470772"/>
    <w:rsid w:val="00470941"/>
    <w:rsid w:val="00470A46"/>
    <w:rsid w:val="00470EF0"/>
    <w:rsid w:val="004715B3"/>
    <w:rsid w:val="0047173F"/>
    <w:rsid w:val="00471ED4"/>
    <w:rsid w:val="00472079"/>
    <w:rsid w:val="004722C0"/>
    <w:rsid w:val="00472659"/>
    <w:rsid w:val="00472942"/>
    <w:rsid w:val="00472BEE"/>
    <w:rsid w:val="00472D54"/>
    <w:rsid w:val="00473527"/>
    <w:rsid w:val="00473550"/>
    <w:rsid w:val="004735CE"/>
    <w:rsid w:val="004736AE"/>
    <w:rsid w:val="0047395F"/>
    <w:rsid w:val="00473D8C"/>
    <w:rsid w:val="004740E4"/>
    <w:rsid w:val="00474170"/>
    <w:rsid w:val="004744BA"/>
    <w:rsid w:val="00474B08"/>
    <w:rsid w:val="0047510C"/>
    <w:rsid w:val="004751E7"/>
    <w:rsid w:val="00475297"/>
    <w:rsid w:val="004753DF"/>
    <w:rsid w:val="004755C9"/>
    <w:rsid w:val="004755E1"/>
    <w:rsid w:val="00475D92"/>
    <w:rsid w:val="00476138"/>
    <w:rsid w:val="0047617D"/>
    <w:rsid w:val="0047618D"/>
    <w:rsid w:val="00476947"/>
    <w:rsid w:val="00476A7A"/>
    <w:rsid w:val="00476BED"/>
    <w:rsid w:val="00477B1F"/>
    <w:rsid w:val="00477B3D"/>
    <w:rsid w:val="00477C8D"/>
    <w:rsid w:val="00477D88"/>
    <w:rsid w:val="00477E8F"/>
    <w:rsid w:val="00477E95"/>
    <w:rsid w:val="004806D3"/>
    <w:rsid w:val="00480C94"/>
    <w:rsid w:val="00480F7F"/>
    <w:rsid w:val="00480FCA"/>
    <w:rsid w:val="00481458"/>
    <w:rsid w:val="0048169B"/>
    <w:rsid w:val="00481C34"/>
    <w:rsid w:val="00481D67"/>
    <w:rsid w:val="00481F3B"/>
    <w:rsid w:val="00481FDD"/>
    <w:rsid w:val="004823BE"/>
    <w:rsid w:val="004825AE"/>
    <w:rsid w:val="004825B6"/>
    <w:rsid w:val="004827C2"/>
    <w:rsid w:val="004828B1"/>
    <w:rsid w:val="00482BFD"/>
    <w:rsid w:val="00482E13"/>
    <w:rsid w:val="00484181"/>
    <w:rsid w:val="00484245"/>
    <w:rsid w:val="00484476"/>
    <w:rsid w:val="00484920"/>
    <w:rsid w:val="00484E6E"/>
    <w:rsid w:val="0048544C"/>
    <w:rsid w:val="00485D2C"/>
    <w:rsid w:val="00485E3F"/>
    <w:rsid w:val="00486679"/>
    <w:rsid w:val="0048678A"/>
    <w:rsid w:val="0048728B"/>
    <w:rsid w:val="004874B9"/>
    <w:rsid w:val="00487893"/>
    <w:rsid w:val="0048794C"/>
    <w:rsid w:val="0049034C"/>
    <w:rsid w:val="00490393"/>
    <w:rsid w:val="00490765"/>
    <w:rsid w:val="00490E45"/>
    <w:rsid w:val="00491066"/>
    <w:rsid w:val="0049123E"/>
    <w:rsid w:val="0049130F"/>
    <w:rsid w:val="00491446"/>
    <w:rsid w:val="00491C14"/>
    <w:rsid w:val="004921B0"/>
    <w:rsid w:val="004922B0"/>
    <w:rsid w:val="004925DB"/>
    <w:rsid w:val="004929D1"/>
    <w:rsid w:val="00492F12"/>
    <w:rsid w:val="00493BB7"/>
    <w:rsid w:val="00493C7B"/>
    <w:rsid w:val="00493DF9"/>
    <w:rsid w:val="00493E0C"/>
    <w:rsid w:val="004944B3"/>
    <w:rsid w:val="0049494D"/>
    <w:rsid w:val="00495361"/>
    <w:rsid w:val="00495644"/>
    <w:rsid w:val="00495EE3"/>
    <w:rsid w:val="0049639D"/>
    <w:rsid w:val="0049664F"/>
    <w:rsid w:val="00496977"/>
    <w:rsid w:val="00496AEB"/>
    <w:rsid w:val="00497445"/>
    <w:rsid w:val="00497D45"/>
    <w:rsid w:val="004A01A2"/>
    <w:rsid w:val="004A0361"/>
    <w:rsid w:val="004A0774"/>
    <w:rsid w:val="004A07F5"/>
    <w:rsid w:val="004A09B5"/>
    <w:rsid w:val="004A1E3B"/>
    <w:rsid w:val="004A31C8"/>
    <w:rsid w:val="004A32EE"/>
    <w:rsid w:val="004A37B3"/>
    <w:rsid w:val="004A39AE"/>
    <w:rsid w:val="004A3A54"/>
    <w:rsid w:val="004A480D"/>
    <w:rsid w:val="004A4C4A"/>
    <w:rsid w:val="004A4FE2"/>
    <w:rsid w:val="004A5256"/>
    <w:rsid w:val="004A5444"/>
    <w:rsid w:val="004A557B"/>
    <w:rsid w:val="004A55B5"/>
    <w:rsid w:val="004A5A6C"/>
    <w:rsid w:val="004A619C"/>
    <w:rsid w:val="004A68A8"/>
    <w:rsid w:val="004A6CB9"/>
    <w:rsid w:val="004A6E1E"/>
    <w:rsid w:val="004A73F7"/>
    <w:rsid w:val="004A78C9"/>
    <w:rsid w:val="004B0250"/>
    <w:rsid w:val="004B0755"/>
    <w:rsid w:val="004B088C"/>
    <w:rsid w:val="004B11D1"/>
    <w:rsid w:val="004B1520"/>
    <w:rsid w:val="004B1C0B"/>
    <w:rsid w:val="004B281A"/>
    <w:rsid w:val="004B29CC"/>
    <w:rsid w:val="004B2B88"/>
    <w:rsid w:val="004B333A"/>
    <w:rsid w:val="004B35DF"/>
    <w:rsid w:val="004B3879"/>
    <w:rsid w:val="004B3A6B"/>
    <w:rsid w:val="004B3AF2"/>
    <w:rsid w:val="004B3FC7"/>
    <w:rsid w:val="004B4046"/>
    <w:rsid w:val="004B40CF"/>
    <w:rsid w:val="004B411A"/>
    <w:rsid w:val="004B42A9"/>
    <w:rsid w:val="004B4C61"/>
    <w:rsid w:val="004B544C"/>
    <w:rsid w:val="004B5513"/>
    <w:rsid w:val="004B5D63"/>
    <w:rsid w:val="004B5D6C"/>
    <w:rsid w:val="004B626A"/>
    <w:rsid w:val="004B67AB"/>
    <w:rsid w:val="004B7247"/>
    <w:rsid w:val="004B7382"/>
    <w:rsid w:val="004B760B"/>
    <w:rsid w:val="004B78FE"/>
    <w:rsid w:val="004B7923"/>
    <w:rsid w:val="004C003B"/>
    <w:rsid w:val="004C0875"/>
    <w:rsid w:val="004C08E0"/>
    <w:rsid w:val="004C0F42"/>
    <w:rsid w:val="004C12BD"/>
    <w:rsid w:val="004C1C75"/>
    <w:rsid w:val="004C20B6"/>
    <w:rsid w:val="004C2340"/>
    <w:rsid w:val="004C2CE0"/>
    <w:rsid w:val="004C34FF"/>
    <w:rsid w:val="004C35C5"/>
    <w:rsid w:val="004C366C"/>
    <w:rsid w:val="004C492C"/>
    <w:rsid w:val="004C4C4A"/>
    <w:rsid w:val="004C5132"/>
    <w:rsid w:val="004C53EC"/>
    <w:rsid w:val="004C5796"/>
    <w:rsid w:val="004C595B"/>
    <w:rsid w:val="004C5977"/>
    <w:rsid w:val="004C5B74"/>
    <w:rsid w:val="004C6540"/>
    <w:rsid w:val="004C65B7"/>
    <w:rsid w:val="004C6D87"/>
    <w:rsid w:val="004C785D"/>
    <w:rsid w:val="004C7AA8"/>
    <w:rsid w:val="004D014D"/>
    <w:rsid w:val="004D0C5E"/>
    <w:rsid w:val="004D0C65"/>
    <w:rsid w:val="004D1315"/>
    <w:rsid w:val="004D1943"/>
    <w:rsid w:val="004D1B39"/>
    <w:rsid w:val="004D23AA"/>
    <w:rsid w:val="004D248B"/>
    <w:rsid w:val="004D257E"/>
    <w:rsid w:val="004D25B9"/>
    <w:rsid w:val="004D2844"/>
    <w:rsid w:val="004D2B7F"/>
    <w:rsid w:val="004D2BFD"/>
    <w:rsid w:val="004D2DB5"/>
    <w:rsid w:val="004D3311"/>
    <w:rsid w:val="004D4151"/>
    <w:rsid w:val="004D5444"/>
    <w:rsid w:val="004D6C88"/>
    <w:rsid w:val="004D6F84"/>
    <w:rsid w:val="004D7038"/>
    <w:rsid w:val="004D7E9E"/>
    <w:rsid w:val="004E090E"/>
    <w:rsid w:val="004E0E99"/>
    <w:rsid w:val="004E1198"/>
    <w:rsid w:val="004E1CB7"/>
    <w:rsid w:val="004E1D33"/>
    <w:rsid w:val="004E1E7A"/>
    <w:rsid w:val="004E22F5"/>
    <w:rsid w:val="004E2736"/>
    <w:rsid w:val="004E2748"/>
    <w:rsid w:val="004E334F"/>
    <w:rsid w:val="004E35C8"/>
    <w:rsid w:val="004E3827"/>
    <w:rsid w:val="004E3EA9"/>
    <w:rsid w:val="004E41BD"/>
    <w:rsid w:val="004E496C"/>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A09"/>
    <w:rsid w:val="004F0F7C"/>
    <w:rsid w:val="004F1A0C"/>
    <w:rsid w:val="004F1BB1"/>
    <w:rsid w:val="004F1C5C"/>
    <w:rsid w:val="004F24A8"/>
    <w:rsid w:val="004F2B28"/>
    <w:rsid w:val="004F3897"/>
    <w:rsid w:val="004F40E9"/>
    <w:rsid w:val="004F41D1"/>
    <w:rsid w:val="004F4957"/>
    <w:rsid w:val="004F498A"/>
    <w:rsid w:val="004F4DC2"/>
    <w:rsid w:val="004F4DC4"/>
    <w:rsid w:val="004F522C"/>
    <w:rsid w:val="004F5772"/>
    <w:rsid w:val="004F5E3A"/>
    <w:rsid w:val="004F6223"/>
    <w:rsid w:val="004F693E"/>
    <w:rsid w:val="004F6B55"/>
    <w:rsid w:val="004F6CF6"/>
    <w:rsid w:val="004F7BC4"/>
    <w:rsid w:val="00500038"/>
    <w:rsid w:val="00500AFB"/>
    <w:rsid w:val="00500C89"/>
    <w:rsid w:val="00500D4C"/>
    <w:rsid w:val="00501477"/>
    <w:rsid w:val="005014E0"/>
    <w:rsid w:val="0050182A"/>
    <w:rsid w:val="00501C6B"/>
    <w:rsid w:val="00502153"/>
    <w:rsid w:val="00502409"/>
    <w:rsid w:val="005028F2"/>
    <w:rsid w:val="00502D3A"/>
    <w:rsid w:val="00503BAF"/>
    <w:rsid w:val="0050412A"/>
    <w:rsid w:val="005044E4"/>
    <w:rsid w:val="00504605"/>
    <w:rsid w:val="005046D9"/>
    <w:rsid w:val="0050481D"/>
    <w:rsid w:val="005049DC"/>
    <w:rsid w:val="0050604B"/>
    <w:rsid w:val="005068EF"/>
    <w:rsid w:val="00506A09"/>
    <w:rsid w:val="00506F77"/>
    <w:rsid w:val="005073FA"/>
    <w:rsid w:val="00507B1B"/>
    <w:rsid w:val="00507D01"/>
    <w:rsid w:val="00510278"/>
    <w:rsid w:val="00510613"/>
    <w:rsid w:val="00510A7B"/>
    <w:rsid w:val="00510B9D"/>
    <w:rsid w:val="00510EDD"/>
    <w:rsid w:val="005113DE"/>
    <w:rsid w:val="00511465"/>
    <w:rsid w:val="0051185A"/>
    <w:rsid w:val="00511B4C"/>
    <w:rsid w:val="00511C17"/>
    <w:rsid w:val="00511C2F"/>
    <w:rsid w:val="00511C38"/>
    <w:rsid w:val="00511D39"/>
    <w:rsid w:val="00512167"/>
    <w:rsid w:val="00512293"/>
    <w:rsid w:val="005124EC"/>
    <w:rsid w:val="00512833"/>
    <w:rsid w:val="00514154"/>
    <w:rsid w:val="00514313"/>
    <w:rsid w:val="0051447D"/>
    <w:rsid w:val="00514561"/>
    <w:rsid w:val="0051566D"/>
    <w:rsid w:val="00515D61"/>
    <w:rsid w:val="00515DD4"/>
    <w:rsid w:val="0051604E"/>
    <w:rsid w:val="0051640E"/>
    <w:rsid w:val="005164D2"/>
    <w:rsid w:val="00516556"/>
    <w:rsid w:val="005167FE"/>
    <w:rsid w:val="00516E09"/>
    <w:rsid w:val="00516E40"/>
    <w:rsid w:val="00517C9D"/>
    <w:rsid w:val="00517EB3"/>
    <w:rsid w:val="00517F5B"/>
    <w:rsid w:val="00520182"/>
    <w:rsid w:val="0052060C"/>
    <w:rsid w:val="00520983"/>
    <w:rsid w:val="00520DD7"/>
    <w:rsid w:val="005215AC"/>
    <w:rsid w:val="0052177B"/>
    <w:rsid w:val="005217CF"/>
    <w:rsid w:val="005225C9"/>
    <w:rsid w:val="00522754"/>
    <w:rsid w:val="00522839"/>
    <w:rsid w:val="00522E08"/>
    <w:rsid w:val="00523333"/>
    <w:rsid w:val="00523532"/>
    <w:rsid w:val="005236E3"/>
    <w:rsid w:val="00523860"/>
    <w:rsid w:val="0052396C"/>
    <w:rsid w:val="00523A8A"/>
    <w:rsid w:val="005244CF"/>
    <w:rsid w:val="00524690"/>
    <w:rsid w:val="0052472B"/>
    <w:rsid w:val="005248BE"/>
    <w:rsid w:val="005249F9"/>
    <w:rsid w:val="00524A8A"/>
    <w:rsid w:val="00524DC9"/>
    <w:rsid w:val="0052605D"/>
    <w:rsid w:val="00526238"/>
    <w:rsid w:val="00526D61"/>
    <w:rsid w:val="00527B8A"/>
    <w:rsid w:val="0053036B"/>
    <w:rsid w:val="0053063D"/>
    <w:rsid w:val="00530A0C"/>
    <w:rsid w:val="00530DD5"/>
    <w:rsid w:val="00531806"/>
    <w:rsid w:val="00532810"/>
    <w:rsid w:val="005328A1"/>
    <w:rsid w:val="00532A25"/>
    <w:rsid w:val="00533007"/>
    <w:rsid w:val="0053306F"/>
    <w:rsid w:val="00533F8D"/>
    <w:rsid w:val="00534386"/>
    <w:rsid w:val="00534F12"/>
    <w:rsid w:val="00535158"/>
    <w:rsid w:val="00535777"/>
    <w:rsid w:val="0053583F"/>
    <w:rsid w:val="005358BC"/>
    <w:rsid w:val="005362A0"/>
    <w:rsid w:val="005372D7"/>
    <w:rsid w:val="005374AB"/>
    <w:rsid w:val="00540354"/>
    <w:rsid w:val="0054060E"/>
    <w:rsid w:val="00540D35"/>
    <w:rsid w:val="00541025"/>
    <w:rsid w:val="005415F2"/>
    <w:rsid w:val="0054184E"/>
    <w:rsid w:val="00541A5B"/>
    <w:rsid w:val="00541F55"/>
    <w:rsid w:val="005427AD"/>
    <w:rsid w:val="00542AD5"/>
    <w:rsid w:val="00542E17"/>
    <w:rsid w:val="0054394B"/>
    <w:rsid w:val="005440CE"/>
    <w:rsid w:val="005444B9"/>
    <w:rsid w:val="0054500C"/>
    <w:rsid w:val="00545577"/>
    <w:rsid w:val="00545D19"/>
    <w:rsid w:val="00546936"/>
    <w:rsid w:val="00546D2E"/>
    <w:rsid w:val="00546FBC"/>
    <w:rsid w:val="00547951"/>
    <w:rsid w:val="00547BA6"/>
    <w:rsid w:val="00550472"/>
    <w:rsid w:val="00550666"/>
    <w:rsid w:val="005509D9"/>
    <w:rsid w:val="00550BCF"/>
    <w:rsid w:val="00550EFD"/>
    <w:rsid w:val="00551277"/>
    <w:rsid w:val="00551287"/>
    <w:rsid w:val="00551590"/>
    <w:rsid w:val="00551AFB"/>
    <w:rsid w:val="00552AF4"/>
    <w:rsid w:val="00552B34"/>
    <w:rsid w:val="00552B59"/>
    <w:rsid w:val="00552BA0"/>
    <w:rsid w:val="00552C31"/>
    <w:rsid w:val="00553138"/>
    <w:rsid w:val="00553590"/>
    <w:rsid w:val="005539CB"/>
    <w:rsid w:val="00553E7E"/>
    <w:rsid w:val="0055414E"/>
    <w:rsid w:val="00554352"/>
    <w:rsid w:val="00554433"/>
    <w:rsid w:val="0055523A"/>
    <w:rsid w:val="005552B7"/>
    <w:rsid w:val="005557B8"/>
    <w:rsid w:val="00555DBC"/>
    <w:rsid w:val="00556357"/>
    <w:rsid w:val="00556861"/>
    <w:rsid w:val="0055698D"/>
    <w:rsid w:val="00556A82"/>
    <w:rsid w:val="00556AC1"/>
    <w:rsid w:val="00556B44"/>
    <w:rsid w:val="00556DF1"/>
    <w:rsid w:val="0055709D"/>
    <w:rsid w:val="005571DB"/>
    <w:rsid w:val="00557837"/>
    <w:rsid w:val="005600DA"/>
    <w:rsid w:val="005603D4"/>
    <w:rsid w:val="005608B0"/>
    <w:rsid w:val="0056092C"/>
    <w:rsid w:val="0056095A"/>
    <w:rsid w:val="00560E1C"/>
    <w:rsid w:val="00561306"/>
    <w:rsid w:val="0056135F"/>
    <w:rsid w:val="00561400"/>
    <w:rsid w:val="00561478"/>
    <w:rsid w:val="0056184C"/>
    <w:rsid w:val="00561885"/>
    <w:rsid w:val="005625FF"/>
    <w:rsid w:val="005629B4"/>
    <w:rsid w:val="0056310E"/>
    <w:rsid w:val="00563178"/>
    <w:rsid w:val="00563D91"/>
    <w:rsid w:val="00564C8F"/>
    <w:rsid w:val="00565B2E"/>
    <w:rsid w:val="005660F4"/>
    <w:rsid w:val="00566302"/>
    <w:rsid w:val="005666AC"/>
    <w:rsid w:val="00566C1B"/>
    <w:rsid w:val="00566E6D"/>
    <w:rsid w:val="00566EB5"/>
    <w:rsid w:val="00566EF6"/>
    <w:rsid w:val="00566FFC"/>
    <w:rsid w:val="00567F47"/>
    <w:rsid w:val="00570360"/>
    <w:rsid w:val="005704BD"/>
    <w:rsid w:val="00570737"/>
    <w:rsid w:val="00570E32"/>
    <w:rsid w:val="00570EB1"/>
    <w:rsid w:val="005717B7"/>
    <w:rsid w:val="00571967"/>
    <w:rsid w:val="00572491"/>
    <w:rsid w:val="00572E46"/>
    <w:rsid w:val="00573023"/>
    <w:rsid w:val="00573041"/>
    <w:rsid w:val="00573964"/>
    <w:rsid w:val="005739F8"/>
    <w:rsid w:val="00573FC4"/>
    <w:rsid w:val="0057467B"/>
    <w:rsid w:val="00574F88"/>
    <w:rsid w:val="0057540D"/>
    <w:rsid w:val="0057597C"/>
    <w:rsid w:val="00575992"/>
    <w:rsid w:val="00575A7F"/>
    <w:rsid w:val="00575AFF"/>
    <w:rsid w:val="00575CE5"/>
    <w:rsid w:val="00576055"/>
    <w:rsid w:val="00576664"/>
    <w:rsid w:val="00576822"/>
    <w:rsid w:val="005768AC"/>
    <w:rsid w:val="005768AD"/>
    <w:rsid w:val="00576FA5"/>
    <w:rsid w:val="00577095"/>
    <w:rsid w:val="005771E7"/>
    <w:rsid w:val="005779BF"/>
    <w:rsid w:val="0058011E"/>
    <w:rsid w:val="00580147"/>
    <w:rsid w:val="00580420"/>
    <w:rsid w:val="00580886"/>
    <w:rsid w:val="00582B5E"/>
    <w:rsid w:val="00583160"/>
    <w:rsid w:val="005835E3"/>
    <w:rsid w:val="00583962"/>
    <w:rsid w:val="005845C4"/>
    <w:rsid w:val="00584E29"/>
    <w:rsid w:val="00584F24"/>
    <w:rsid w:val="00584FF2"/>
    <w:rsid w:val="005858F8"/>
    <w:rsid w:val="005859F6"/>
    <w:rsid w:val="005868B1"/>
    <w:rsid w:val="00586BBB"/>
    <w:rsid w:val="005877E8"/>
    <w:rsid w:val="00587871"/>
    <w:rsid w:val="00587B7C"/>
    <w:rsid w:val="00590F11"/>
    <w:rsid w:val="005914B7"/>
    <w:rsid w:val="005917C8"/>
    <w:rsid w:val="00591985"/>
    <w:rsid w:val="005919D4"/>
    <w:rsid w:val="00591AB1"/>
    <w:rsid w:val="00591CE2"/>
    <w:rsid w:val="00591D0F"/>
    <w:rsid w:val="00591D92"/>
    <w:rsid w:val="005922EF"/>
    <w:rsid w:val="00592397"/>
    <w:rsid w:val="00592CFE"/>
    <w:rsid w:val="00592DCB"/>
    <w:rsid w:val="005934BB"/>
    <w:rsid w:val="00593697"/>
    <w:rsid w:val="00593835"/>
    <w:rsid w:val="00593C4C"/>
    <w:rsid w:val="00594504"/>
    <w:rsid w:val="0059466C"/>
    <w:rsid w:val="00594FBF"/>
    <w:rsid w:val="00595116"/>
    <w:rsid w:val="00595144"/>
    <w:rsid w:val="0059519F"/>
    <w:rsid w:val="005954A3"/>
    <w:rsid w:val="0059586F"/>
    <w:rsid w:val="005958C6"/>
    <w:rsid w:val="00595CE1"/>
    <w:rsid w:val="005961E2"/>
    <w:rsid w:val="00596757"/>
    <w:rsid w:val="00596A58"/>
    <w:rsid w:val="00596BCC"/>
    <w:rsid w:val="00597644"/>
    <w:rsid w:val="0059772E"/>
    <w:rsid w:val="00597B70"/>
    <w:rsid w:val="005A00E7"/>
    <w:rsid w:val="005A0691"/>
    <w:rsid w:val="005A0A87"/>
    <w:rsid w:val="005A0E9B"/>
    <w:rsid w:val="005A1007"/>
    <w:rsid w:val="005A105A"/>
    <w:rsid w:val="005A160B"/>
    <w:rsid w:val="005A16B8"/>
    <w:rsid w:val="005A216E"/>
    <w:rsid w:val="005A266C"/>
    <w:rsid w:val="005A2798"/>
    <w:rsid w:val="005A2BF2"/>
    <w:rsid w:val="005A2E43"/>
    <w:rsid w:val="005A3A33"/>
    <w:rsid w:val="005A3A67"/>
    <w:rsid w:val="005A3DBF"/>
    <w:rsid w:val="005A3DD6"/>
    <w:rsid w:val="005A4143"/>
    <w:rsid w:val="005A4AA6"/>
    <w:rsid w:val="005A4CD0"/>
    <w:rsid w:val="005A541F"/>
    <w:rsid w:val="005A5619"/>
    <w:rsid w:val="005A58BC"/>
    <w:rsid w:val="005A5D51"/>
    <w:rsid w:val="005A632C"/>
    <w:rsid w:val="005A63B5"/>
    <w:rsid w:val="005A6703"/>
    <w:rsid w:val="005A699D"/>
    <w:rsid w:val="005A6DF4"/>
    <w:rsid w:val="005A7456"/>
    <w:rsid w:val="005A7EFB"/>
    <w:rsid w:val="005B04B3"/>
    <w:rsid w:val="005B04CB"/>
    <w:rsid w:val="005B055D"/>
    <w:rsid w:val="005B0A04"/>
    <w:rsid w:val="005B0DDF"/>
    <w:rsid w:val="005B150C"/>
    <w:rsid w:val="005B16FE"/>
    <w:rsid w:val="005B1728"/>
    <w:rsid w:val="005B193B"/>
    <w:rsid w:val="005B1943"/>
    <w:rsid w:val="005B19E3"/>
    <w:rsid w:val="005B1A1D"/>
    <w:rsid w:val="005B2BAA"/>
    <w:rsid w:val="005B3871"/>
    <w:rsid w:val="005B3BBE"/>
    <w:rsid w:val="005B4049"/>
    <w:rsid w:val="005B48EA"/>
    <w:rsid w:val="005B4942"/>
    <w:rsid w:val="005B4CF3"/>
    <w:rsid w:val="005B4D26"/>
    <w:rsid w:val="005B4EE9"/>
    <w:rsid w:val="005B52AF"/>
    <w:rsid w:val="005B54E4"/>
    <w:rsid w:val="005B5683"/>
    <w:rsid w:val="005B60AC"/>
    <w:rsid w:val="005B635A"/>
    <w:rsid w:val="005B6852"/>
    <w:rsid w:val="005B6888"/>
    <w:rsid w:val="005B68F9"/>
    <w:rsid w:val="005B6A2D"/>
    <w:rsid w:val="005B7248"/>
    <w:rsid w:val="005B7318"/>
    <w:rsid w:val="005B76B6"/>
    <w:rsid w:val="005C025B"/>
    <w:rsid w:val="005C077B"/>
    <w:rsid w:val="005C09B9"/>
    <w:rsid w:val="005C0A07"/>
    <w:rsid w:val="005C0BA7"/>
    <w:rsid w:val="005C13CF"/>
    <w:rsid w:val="005C1765"/>
    <w:rsid w:val="005C19FB"/>
    <w:rsid w:val="005C1B4A"/>
    <w:rsid w:val="005C1C2D"/>
    <w:rsid w:val="005C1DC4"/>
    <w:rsid w:val="005C20D3"/>
    <w:rsid w:val="005C21DD"/>
    <w:rsid w:val="005C23AA"/>
    <w:rsid w:val="005C24D7"/>
    <w:rsid w:val="005C2CA6"/>
    <w:rsid w:val="005C2DCF"/>
    <w:rsid w:val="005C36A8"/>
    <w:rsid w:val="005C3779"/>
    <w:rsid w:val="005C37ED"/>
    <w:rsid w:val="005C4031"/>
    <w:rsid w:val="005C4BBD"/>
    <w:rsid w:val="005C4C01"/>
    <w:rsid w:val="005C5801"/>
    <w:rsid w:val="005C5A0A"/>
    <w:rsid w:val="005C5F70"/>
    <w:rsid w:val="005C6867"/>
    <w:rsid w:val="005C715E"/>
    <w:rsid w:val="005C73C3"/>
    <w:rsid w:val="005C747B"/>
    <w:rsid w:val="005C7773"/>
    <w:rsid w:val="005C78FE"/>
    <w:rsid w:val="005C7C86"/>
    <w:rsid w:val="005C7D57"/>
    <w:rsid w:val="005C7FA1"/>
    <w:rsid w:val="005D016D"/>
    <w:rsid w:val="005D02B4"/>
    <w:rsid w:val="005D03F4"/>
    <w:rsid w:val="005D1158"/>
    <w:rsid w:val="005D1468"/>
    <w:rsid w:val="005D14A6"/>
    <w:rsid w:val="005D1EFF"/>
    <w:rsid w:val="005D2053"/>
    <w:rsid w:val="005D2266"/>
    <w:rsid w:val="005D25B4"/>
    <w:rsid w:val="005D27A8"/>
    <w:rsid w:val="005D28F4"/>
    <w:rsid w:val="005D2D69"/>
    <w:rsid w:val="005D35CF"/>
    <w:rsid w:val="005D4053"/>
    <w:rsid w:val="005D41A1"/>
    <w:rsid w:val="005D4315"/>
    <w:rsid w:val="005D4557"/>
    <w:rsid w:val="005D4D58"/>
    <w:rsid w:val="005D5912"/>
    <w:rsid w:val="005D59F0"/>
    <w:rsid w:val="005D629D"/>
    <w:rsid w:val="005D72FA"/>
    <w:rsid w:val="005D7CFB"/>
    <w:rsid w:val="005D7D34"/>
    <w:rsid w:val="005D7E7E"/>
    <w:rsid w:val="005E0026"/>
    <w:rsid w:val="005E0165"/>
    <w:rsid w:val="005E0918"/>
    <w:rsid w:val="005E1022"/>
    <w:rsid w:val="005E1161"/>
    <w:rsid w:val="005E1535"/>
    <w:rsid w:val="005E1711"/>
    <w:rsid w:val="005E1CE7"/>
    <w:rsid w:val="005E1FE3"/>
    <w:rsid w:val="005E227C"/>
    <w:rsid w:val="005E2743"/>
    <w:rsid w:val="005E27C4"/>
    <w:rsid w:val="005E2923"/>
    <w:rsid w:val="005E2E2E"/>
    <w:rsid w:val="005E35F9"/>
    <w:rsid w:val="005E3899"/>
    <w:rsid w:val="005E4635"/>
    <w:rsid w:val="005E4D6C"/>
    <w:rsid w:val="005E5503"/>
    <w:rsid w:val="005E5621"/>
    <w:rsid w:val="005E5B79"/>
    <w:rsid w:val="005E5C95"/>
    <w:rsid w:val="005E5DAA"/>
    <w:rsid w:val="005E648D"/>
    <w:rsid w:val="005E7023"/>
    <w:rsid w:val="005E74B8"/>
    <w:rsid w:val="005E7E71"/>
    <w:rsid w:val="005E7E98"/>
    <w:rsid w:val="005F08C1"/>
    <w:rsid w:val="005F08D8"/>
    <w:rsid w:val="005F0DA3"/>
    <w:rsid w:val="005F1268"/>
    <w:rsid w:val="005F1860"/>
    <w:rsid w:val="005F1869"/>
    <w:rsid w:val="005F1BE9"/>
    <w:rsid w:val="005F2ACF"/>
    <w:rsid w:val="005F2B90"/>
    <w:rsid w:val="005F3072"/>
    <w:rsid w:val="005F3D0A"/>
    <w:rsid w:val="005F4C7C"/>
    <w:rsid w:val="005F5311"/>
    <w:rsid w:val="005F5612"/>
    <w:rsid w:val="005F57F3"/>
    <w:rsid w:val="005F64A6"/>
    <w:rsid w:val="005F6D29"/>
    <w:rsid w:val="005F7399"/>
    <w:rsid w:val="005F74E3"/>
    <w:rsid w:val="005F791A"/>
    <w:rsid w:val="006001FB"/>
    <w:rsid w:val="006002EE"/>
    <w:rsid w:val="0060064C"/>
    <w:rsid w:val="00600B01"/>
    <w:rsid w:val="00600C73"/>
    <w:rsid w:val="0060138B"/>
    <w:rsid w:val="00601825"/>
    <w:rsid w:val="00601CD4"/>
    <w:rsid w:val="006020F3"/>
    <w:rsid w:val="00602345"/>
    <w:rsid w:val="00602912"/>
    <w:rsid w:val="00602CF0"/>
    <w:rsid w:val="006035C4"/>
    <w:rsid w:val="0060421A"/>
    <w:rsid w:val="006043B7"/>
    <w:rsid w:val="00604562"/>
    <w:rsid w:val="00604DCD"/>
    <w:rsid w:val="00605135"/>
    <w:rsid w:val="00605865"/>
    <w:rsid w:val="00605B72"/>
    <w:rsid w:val="00605BDD"/>
    <w:rsid w:val="00605F5B"/>
    <w:rsid w:val="006066C3"/>
    <w:rsid w:val="00606962"/>
    <w:rsid w:val="00606993"/>
    <w:rsid w:val="00606D42"/>
    <w:rsid w:val="00607536"/>
    <w:rsid w:val="00607BEC"/>
    <w:rsid w:val="00607D93"/>
    <w:rsid w:val="006103E4"/>
    <w:rsid w:val="0061063E"/>
    <w:rsid w:val="00610640"/>
    <w:rsid w:val="00610973"/>
    <w:rsid w:val="00610E22"/>
    <w:rsid w:val="00611648"/>
    <w:rsid w:val="00611C9E"/>
    <w:rsid w:val="00611D14"/>
    <w:rsid w:val="00611EB5"/>
    <w:rsid w:val="006121E8"/>
    <w:rsid w:val="006122BA"/>
    <w:rsid w:val="0061273D"/>
    <w:rsid w:val="0061356F"/>
    <w:rsid w:val="006147CE"/>
    <w:rsid w:val="006149C9"/>
    <w:rsid w:val="00614DF2"/>
    <w:rsid w:val="006153CA"/>
    <w:rsid w:val="0061592C"/>
    <w:rsid w:val="00615AF7"/>
    <w:rsid w:val="0061678C"/>
    <w:rsid w:val="006179B8"/>
    <w:rsid w:val="00617FE3"/>
    <w:rsid w:val="00620983"/>
    <w:rsid w:val="00620E85"/>
    <w:rsid w:val="0062134B"/>
    <w:rsid w:val="00621B76"/>
    <w:rsid w:val="00621DD2"/>
    <w:rsid w:val="00621E09"/>
    <w:rsid w:val="006220CA"/>
    <w:rsid w:val="0062216E"/>
    <w:rsid w:val="00622A3F"/>
    <w:rsid w:val="00622D54"/>
    <w:rsid w:val="00622DB9"/>
    <w:rsid w:val="006235F0"/>
    <w:rsid w:val="00624068"/>
    <w:rsid w:val="00624840"/>
    <w:rsid w:val="00624BBC"/>
    <w:rsid w:val="00624E24"/>
    <w:rsid w:val="006250CB"/>
    <w:rsid w:val="00625279"/>
    <w:rsid w:val="006255E6"/>
    <w:rsid w:val="00625C2F"/>
    <w:rsid w:val="00625DD2"/>
    <w:rsid w:val="006260B6"/>
    <w:rsid w:val="00626123"/>
    <w:rsid w:val="00626403"/>
    <w:rsid w:val="0062648D"/>
    <w:rsid w:val="00626557"/>
    <w:rsid w:val="0062667B"/>
    <w:rsid w:val="00626F80"/>
    <w:rsid w:val="0062706C"/>
    <w:rsid w:val="006270F1"/>
    <w:rsid w:val="006272B9"/>
    <w:rsid w:val="00627620"/>
    <w:rsid w:val="00627659"/>
    <w:rsid w:val="00627750"/>
    <w:rsid w:val="0063037D"/>
    <w:rsid w:val="006303CE"/>
    <w:rsid w:val="00630489"/>
    <w:rsid w:val="006305E7"/>
    <w:rsid w:val="0063073F"/>
    <w:rsid w:val="0063114E"/>
    <w:rsid w:val="0063289D"/>
    <w:rsid w:val="00632B40"/>
    <w:rsid w:val="00632D3F"/>
    <w:rsid w:val="00633512"/>
    <w:rsid w:val="0063355D"/>
    <w:rsid w:val="006336C0"/>
    <w:rsid w:val="0063391D"/>
    <w:rsid w:val="00633B4C"/>
    <w:rsid w:val="006343FA"/>
    <w:rsid w:val="00634707"/>
    <w:rsid w:val="00634955"/>
    <w:rsid w:val="00634B25"/>
    <w:rsid w:val="00634B2A"/>
    <w:rsid w:val="00634B9F"/>
    <w:rsid w:val="00634BA6"/>
    <w:rsid w:val="00635777"/>
    <w:rsid w:val="0063601B"/>
    <w:rsid w:val="006364A7"/>
    <w:rsid w:val="00636BA1"/>
    <w:rsid w:val="0063718C"/>
    <w:rsid w:val="00637F67"/>
    <w:rsid w:val="00637F6F"/>
    <w:rsid w:val="006400C3"/>
    <w:rsid w:val="0064019D"/>
    <w:rsid w:val="0064146C"/>
    <w:rsid w:val="006415A1"/>
    <w:rsid w:val="006421A3"/>
    <w:rsid w:val="0064259E"/>
    <w:rsid w:val="00642908"/>
    <w:rsid w:val="00642916"/>
    <w:rsid w:val="00642A6C"/>
    <w:rsid w:val="006436EB"/>
    <w:rsid w:val="00643CA5"/>
    <w:rsid w:val="00643DB1"/>
    <w:rsid w:val="006447D3"/>
    <w:rsid w:val="00644B69"/>
    <w:rsid w:val="00645305"/>
    <w:rsid w:val="0064535B"/>
    <w:rsid w:val="00645745"/>
    <w:rsid w:val="00645AC0"/>
    <w:rsid w:val="00645CF8"/>
    <w:rsid w:val="00646057"/>
    <w:rsid w:val="006464A6"/>
    <w:rsid w:val="006465B6"/>
    <w:rsid w:val="00646632"/>
    <w:rsid w:val="00646A05"/>
    <w:rsid w:val="00646BC1"/>
    <w:rsid w:val="00646C61"/>
    <w:rsid w:val="00646C8C"/>
    <w:rsid w:val="006471AA"/>
    <w:rsid w:val="006471CB"/>
    <w:rsid w:val="006472C8"/>
    <w:rsid w:val="00647B1A"/>
    <w:rsid w:val="00647E65"/>
    <w:rsid w:val="006502B1"/>
    <w:rsid w:val="00650330"/>
    <w:rsid w:val="00650414"/>
    <w:rsid w:val="0065051B"/>
    <w:rsid w:val="00650539"/>
    <w:rsid w:val="00650559"/>
    <w:rsid w:val="00650859"/>
    <w:rsid w:val="00651F62"/>
    <w:rsid w:val="00652083"/>
    <w:rsid w:val="006521BF"/>
    <w:rsid w:val="006523F0"/>
    <w:rsid w:val="006540E0"/>
    <w:rsid w:val="0065451B"/>
    <w:rsid w:val="00654957"/>
    <w:rsid w:val="00654972"/>
    <w:rsid w:val="00654D0E"/>
    <w:rsid w:val="006550FD"/>
    <w:rsid w:val="00655841"/>
    <w:rsid w:val="00655B6D"/>
    <w:rsid w:val="00655B82"/>
    <w:rsid w:val="00655BEE"/>
    <w:rsid w:val="00655C4D"/>
    <w:rsid w:val="00656783"/>
    <w:rsid w:val="006569B1"/>
    <w:rsid w:val="00656BDB"/>
    <w:rsid w:val="0065737D"/>
    <w:rsid w:val="00657776"/>
    <w:rsid w:val="0065785E"/>
    <w:rsid w:val="006602EF"/>
    <w:rsid w:val="00660717"/>
    <w:rsid w:val="00660B71"/>
    <w:rsid w:val="00661957"/>
    <w:rsid w:val="006619D9"/>
    <w:rsid w:val="00661E4D"/>
    <w:rsid w:val="0066204B"/>
    <w:rsid w:val="006622EF"/>
    <w:rsid w:val="00662854"/>
    <w:rsid w:val="0066311D"/>
    <w:rsid w:val="006638C0"/>
    <w:rsid w:val="00663B30"/>
    <w:rsid w:val="00663D0A"/>
    <w:rsid w:val="00663DA7"/>
    <w:rsid w:val="00663EDE"/>
    <w:rsid w:val="0066410C"/>
    <w:rsid w:val="006641C3"/>
    <w:rsid w:val="00664514"/>
    <w:rsid w:val="006647D5"/>
    <w:rsid w:val="0066482C"/>
    <w:rsid w:val="006652C9"/>
    <w:rsid w:val="00665320"/>
    <w:rsid w:val="00665A8E"/>
    <w:rsid w:val="00665EBF"/>
    <w:rsid w:val="00665FCC"/>
    <w:rsid w:val="00666054"/>
    <w:rsid w:val="006666AF"/>
    <w:rsid w:val="0066677C"/>
    <w:rsid w:val="00667284"/>
    <w:rsid w:val="00667A2A"/>
    <w:rsid w:val="00667D0B"/>
    <w:rsid w:val="0067050D"/>
    <w:rsid w:val="006707A4"/>
    <w:rsid w:val="00670A44"/>
    <w:rsid w:val="00670A65"/>
    <w:rsid w:val="00671CB9"/>
    <w:rsid w:val="00671D5B"/>
    <w:rsid w:val="00672457"/>
    <w:rsid w:val="006734A7"/>
    <w:rsid w:val="0067362D"/>
    <w:rsid w:val="00673BCE"/>
    <w:rsid w:val="00673C03"/>
    <w:rsid w:val="00674725"/>
    <w:rsid w:val="0067532D"/>
    <w:rsid w:val="00675522"/>
    <w:rsid w:val="006757AA"/>
    <w:rsid w:val="00675967"/>
    <w:rsid w:val="006759A7"/>
    <w:rsid w:val="00675C93"/>
    <w:rsid w:val="006763E0"/>
    <w:rsid w:val="0067644D"/>
    <w:rsid w:val="006766B0"/>
    <w:rsid w:val="00676B5E"/>
    <w:rsid w:val="00676D63"/>
    <w:rsid w:val="00677237"/>
    <w:rsid w:val="006774E9"/>
    <w:rsid w:val="00677D6B"/>
    <w:rsid w:val="00677EA6"/>
    <w:rsid w:val="00677FDC"/>
    <w:rsid w:val="00680B22"/>
    <w:rsid w:val="00680E1C"/>
    <w:rsid w:val="00681055"/>
    <w:rsid w:val="00681547"/>
    <w:rsid w:val="006824B8"/>
    <w:rsid w:val="0068255C"/>
    <w:rsid w:val="00682759"/>
    <w:rsid w:val="00682FC7"/>
    <w:rsid w:val="00683603"/>
    <w:rsid w:val="00683DC6"/>
    <w:rsid w:val="006848D9"/>
    <w:rsid w:val="00684EE2"/>
    <w:rsid w:val="00684FDF"/>
    <w:rsid w:val="0068556F"/>
    <w:rsid w:val="006856A5"/>
    <w:rsid w:val="00685877"/>
    <w:rsid w:val="00686205"/>
    <w:rsid w:val="00686782"/>
    <w:rsid w:val="00686B85"/>
    <w:rsid w:val="00686CE2"/>
    <w:rsid w:val="00686E19"/>
    <w:rsid w:val="00687031"/>
    <w:rsid w:val="00687349"/>
    <w:rsid w:val="00687658"/>
    <w:rsid w:val="0068767E"/>
    <w:rsid w:val="0069043C"/>
    <w:rsid w:val="00690488"/>
    <w:rsid w:val="0069058B"/>
    <w:rsid w:val="006906EE"/>
    <w:rsid w:val="006908AB"/>
    <w:rsid w:val="00690906"/>
    <w:rsid w:val="00690F8C"/>
    <w:rsid w:val="00691080"/>
    <w:rsid w:val="00691E1B"/>
    <w:rsid w:val="00692025"/>
    <w:rsid w:val="00692350"/>
    <w:rsid w:val="00692391"/>
    <w:rsid w:val="00692466"/>
    <w:rsid w:val="006925FB"/>
    <w:rsid w:val="0069261E"/>
    <w:rsid w:val="006932FE"/>
    <w:rsid w:val="00693A6F"/>
    <w:rsid w:val="00693AD3"/>
    <w:rsid w:val="0069403C"/>
    <w:rsid w:val="00694616"/>
    <w:rsid w:val="00695391"/>
    <w:rsid w:val="00695A9D"/>
    <w:rsid w:val="00695B72"/>
    <w:rsid w:val="006963A3"/>
    <w:rsid w:val="00696477"/>
    <w:rsid w:val="006966F6"/>
    <w:rsid w:val="00696839"/>
    <w:rsid w:val="00696ACC"/>
    <w:rsid w:val="00697076"/>
    <w:rsid w:val="006A0A37"/>
    <w:rsid w:val="006A0A42"/>
    <w:rsid w:val="006A0BA4"/>
    <w:rsid w:val="006A0C36"/>
    <w:rsid w:val="006A0E10"/>
    <w:rsid w:val="006A1183"/>
    <w:rsid w:val="006A14CB"/>
    <w:rsid w:val="006A14E9"/>
    <w:rsid w:val="006A180A"/>
    <w:rsid w:val="006A1E30"/>
    <w:rsid w:val="006A2152"/>
    <w:rsid w:val="006A2AB4"/>
    <w:rsid w:val="006A2CD5"/>
    <w:rsid w:val="006A3977"/>
    <w:rsid w:val="006A3AF5"/>
    <w:rsid w:val="006A44A3"/>
    <w:rsid w:val="006A45B1"/>
    <w:rsid w:val="006A4962"/>
    <w:rsid w:val="006A4A4B"/>
    <w:rsid w:val="006A503A"/>
    <w:rsid w:val="006A5397"/>
    <w:rsid w:val="006A5589"/>
    <w:rsid w:val="006A5992"/>
    <w:rsid w:val="006A616C"/>
    <w:rsid w:val="006A6508"/>
    <w:rsid w:val="006A6774"/>
    <w:rsid w:val="006A6B65"/>
    <w:rsid w:val="006A6C5E"/>
    <w:rsid w:val="006A74C1"/>
    <w:rsid w:val="006A7764"/>
    <w:rsid w:val="006A77C1"/>
    <w:rsid w:val="006A78FC"/>
    <w:rsid w:val="006A79CF"/>
    <w:rsid w:val="006A7B48"/>
    <w:rsid w:val="006A7CC2"/>
    <w:rsid w:val="006A7CD5"/>
    <w:rsid w:val="006A7DAF"/>
    <w:rsid w:val="006A7EB3"/>
    <w:rsid w:val="006A7FC7"/>
    <w:rsid w:val="006B005C"/>
    <w:rsid w:val="006B0741"/>
    <w:rsid w:val="006B09F8"/>
    <w:rsid w:val="006B0C70"/>
    <w:rsid w:val="006B111C"/>
    <w:rsid w:val="006B164F"/>
    <w:rsid w:val="006B1B14"/>
    <w:rsid w:val="006B20A2"/>
    <w:rsid w:val="006B28BC"/>
    <w:rsid w:val="006B28E2"/>
    <w:rsid w:val="006B2945"/>
    <w:rsid w:val="006B2AD3"/>
    <w:rsid w:val="006B3491"/>
    <w:rsid w:val="006B4081"/>
    <w:rsid w:val="006B415F"/>
    <w:rsid w:val="006B44F8"/>
    <w:rsid w:val="006B4E90"/>
    <w:rsid w:val="006B50FD"/>
    <w:rsid w:val="006B5315"/>
    <w:rsid w:val="006B56A7"/>
    <w:rsid w:val="006B5935"/>
    <w:rsid w:val="006B5CBE"/>
    <w:rsid w:val="006B5E0D"/>
    <w:rsid w:val="006B6626"/>
    <w:rsid w:val="006B6C01"/>
    <w:rsid w:val="006B6D1E"/>
    <w:rsid w:val="006B7376"/>
    <w:rsid w:val="006B79E8"/>
    <w:rsid w:val="006C1169"/>
    <w:rsid w:val="006C12C0"/>
    <w:rsid w:val="006C14FF"/>
    <w:rsid w:val="006C1527"/>
    <w:rsid w:val="006C250A"/>
    <w:rsid w:val="006C373F"/>
    <w:rsid w:val="006C415F"/>
    <w:rsid w:val="006C4F84"/>
    <w:rsid w:val="006C50F5"/>
    <w:rsid w:val="006C53DA"/>
    <w:rsid w:val="006C561D"/>
    <w:rsid w:val="006C6697"/>
    <w:rsid w:val="006C66DF"/>
    <w:rsid w:val="006C6798"/>
    <w:rsid w:val="006C71AC"/>
    <w:rsid w:val="006C7B33"/>
    <w:rsid w:val="006C7C25"/>
    <w:rsid w:val="006D0356"/>
    <w:rsid w:val="006D03A8"/>
    <w:rsid w:val="006D0440"/>
    <w:rsid w:val="006D044F"/>
    <w:rsid w:val="006D0769"/>
    <w:rsid w:val="006D08E0"/>
    <w:rsid w:val="006D096D"/>
    <w:rsid w:val="006D1125"/>
    <w:rsid w:val="006D1466"/>
    <w:rsid w:val="006D1E72"/>
    <w:rsid w:val="006D21BE"/>
    <w:rsid w:val="006D2284"/>
    <w:rsid w:val="006D2CD3"/>
    <w:rsid w:val="006D33A8"/>
    <w:rsid w:val="006D34EE"/>
    <w:rsid w:val="006D37A1"/>
    <w:rsid w:val="006D477B"/>
    <w:rsid w:val="006D4DC7"/>
    <w:rsid w:val="006D5059"/>
    <w:rsid w:val="006D5114"/>
    <w:rsid w:val="006D574C"/>
    <w:rsid w:val="006D5CBC"/>
    <w:rsid w:val="006D60A7"/>
    <w:rsid w:val="006D66D2"/>
    <w:rsid w:val="006D6954"/>
    <w:rsid w:val="006D6AA1"/>
    <w:rsid w:val="006D73E5"/>
    <w:rsid w:val="006D7AAE"/>
    <w:rsid w:val="006D7DCE"/>
    <w:rsid w:val="006E009A"/>
    <w:rsid w:val="006E0389"/>
    <w:rsid w:val="006E08A6"/>
    <w:rsid w:val="006E0C09"/>
    <w:rsid w:val="006E105D"/>
    <w:rsid w:val="006E144F"/>
    <w:rsid w:val="006E1627"/>
    <w:rsid w:val="006E165D"/>
    <w:rsid w:val="006E1802"/>
    <w:rsid w:val="006E186A"/>
    <w:rsid w:val="006E1F8A"/>
    <w:rsid w:val="006E26DD"/>
    <w:rsid w:val="006E26F9"/>
    <w:rsid w:val="006E27A8"/>
    <w:rsid w:val="006E27CF"/>
    <w:rsid w:val="006E28FC"/>
    <w:rsid w:val="006E2AB1"/>
    <w:rsid w:val="006E2E19"/>
    <w:rsid w:val="006E2E3B"/>
    <w:rsid w:val="006E3206"/>
    <w:rsid w:val="006E39EB"/>
    <w:rsid w:val="006E3F2D"/>
    <w:rsid w:val="006E43EB"/>
    <w:rsid w:val="006E4E95"/>
    <w:rsid w:val="006E5313"/>
    <w:rsid w:val="006E5E1C"/>
    <w:rsid w:val="006E7399"/>
    <w:rsid w:val="006E78F4"/>
    <w:rsid w:val="006E7CD0"/>
    <w:rsid w:val="006E7E42"/>
    <w:rsid w:val="006F0070"/>
    <w:rsid w:val="006F02E5"/>
    <w:rsid w:val="006F0536"/>
    <w:rsid w:val="006F0689"/>
    <w:rsid w:val="006F070F"/>
    <w:rsid w:val="006F0817"/>
    <w:rsid w:val="006F16BD"/>
    <w:rsid w:val="006F1B73"/>
    <w:rsid w:val="006F22A9"/>
    <w:rsid w:val="006F2D75"/>
    <w:rsid w:val="006F2F42"/>
    <w:rsid w:val="006F3F49"/>
    <w:rsid w:val="006F401E"/>
    <w:rsid w:val="006F45D9"/>
    <w:rsid w:val="006F4AD9"/>
    <w:rsid w:val="006F4DAD"/>
    <w:rsid w:val="006F5296"/>
    <w:rsid w:val="006F53F3"/>
    <w:rsid w:val="006F54D8"/>
    <w:rsid w:val="006F5858"/>
    <w:rsid w:val="006F5874"/>
    <w:rsid w:val="006F5C3C"/>
    <w:rsid w:val="006F613F"/>
    <w:rsid w:val="006F6328"/>
    <w:rsid w:val="006F6637"/>
    <w:rsid w:val="006F6685"/>
    <w:rsid w:val="006F6878"/>
    <w:rsid w:val="006F7211"/>
    <w:rsid w:val="006F7902"/>
    <w:rsid w:val="006F7915"/>
    <w:rsid w:val="006F7DD8"/>
    <w:rsid w:val="006F7F4E"/>
    <w:rsid w:val="0070015B"/>
    <w:rsid w:val="0070022B"/>
    <w:rsid w:val="00700A7A"/>
    <w:rsid w:val="00700C77"/>
    <w:rsid w:val="00701CFF"/>
    <w:rsid w:val="00702700"/>
    <w:rsid w:val="00702A11"/>
    <w:rsid w:val="00702A3C"/>
    <w:rsid w:val="00702BE2"/>
    <w:rsid w:val="007036AA"/>
    <w:rsid w:val="00703D71"/>
    <w:rsid w:val="00703F04"/>
    <w:rsid w:val="00704821"/>
    <w:rsid w:val="007048DD"/>
    <w:rsid w:val="00704952"/>
    <w:rsid w:val="007050AF"/>
    <w:rsid w:val="007051F2"/>
    <w:rsid w:val="00705EA0"/>
    <w:rsid w:val="00705EAF"/>
    <w:rsid w:val="00706556"/>
    <w:rsid w:val="00706750"/>
    <w:rsid w:val="00706805"/>
    <w:rsid w:val="00706859"/>
    <w:rsid w:val="0070731E"/>
    <w:rsid w:val="007073DB"/>
    <w:rsid w:val="0070747C"/>
    <w:rsid w:val="00710809"/>
    <w:rsid w:val="00710883"/>
    <w:rsid w:val="007108AE"/>
    <w:rsid w:val="00710CB8"/>
    <w:rsid w:val="00710D60"/>
    <w:rsid w:val="007110E1"/>
    <w:rsid w:val="00711C27"/>
    <w:rsid w:val="00711F0A"/>
    <w:rsid w:val="007124D5"/>
    <w:rsid w:val="00712A34"/>
    <w:rsid w:val="00712A44"/>
    <w:rsid w:val="00712FC4"/>
    <w:rsid w:val="00713071"/>
    <w:rsid w:val="0071320A"/>
    <w:rsid w:val="00713BBA"/>
    <w:rsid w:val="007142E2"/>
    <w:rsid w:val="00714326"/>
    <w:rsid w:val="00714666"/>
    <w:rsid w:val="00714668"/>
    <w:rsid w:val="00714805"/>
    <w:rsid w:val="00714CEE"/>
    <w:rsid w:val="00714F4D"/>
    <w:rsid w:val="00715272"/>
    <w:rsid w:val="00715C97"/>
    <w:rsid w:val="00715D40"/>
    <w:rsid w:val="0071622C"/>
    <w:rsid w:val="00716400"/>
    <w:rsid w:val="007165F6"/>
    <w:rsid w:val="00716817"/>
    <w:rsid w:val="0071699A"/>
    <w:rsid w:val="00716C3C"/>
    <w:rsid w:val="00716CE0"/>
    <w:rsid w:val="00716CE7"/>
    <w:rsid w:val="007170F9"/>
    <w:rsid w:val="007178A4"/>
    <w:rsid w:val="00717ED1"/>
    <w:rsid w:val="00717F44"/>
    <w:rsid w:val="0072032C"/>
    <w:rsid w:val="007203B1"/>
    <w:rsid w:val="00720FE1"/>
    <w:rsid w:val="007211E1"/>
    <w:rsid w:val="007215A4"/>
    <w:rsid w:val="00721A65"/>
    <w:rsid w:val="00721B08"/>
    <w:rsid w:val="00722138"/>
    <w:rsid w:val="00722758"/>
    <w:rsid w:val="00722837"/>
    <w:rsid w:val="00722C4F"/>
    <w:rsid w:val="00722D71"/>
    <w:rsid w:val="00722EB1"/>
    <w:rsid w:val="00722FAD"/>
    <w:rsid w:val="00723404"/>
    <w:rsid w:val="007237A5"/>
    <w:rsid w:val="00723CE7"/>
    <w:rsid w:val="00723E78"/>
    <w:rsid w:val="007249D5"/>
    <w:rsid w:val="00724B78"/>
    <w:rsid w:val="00725068"/>
    <w:rsid w:val="007250BB"/>
    <w:rsid w:val="007262D8"/>
    <w:rsid w:val="007263F4"/>
    <w:rsid w:val="0072740E"/>
    <w:rsid w:val="0072773D"/>
    <w:rsid w:val="00727804"/>
    <w:rsid w:val="00727988"/>
    <w:rsid w:val="007300C9"/>
    <w:rsid w:val="0073023D"/>
    <w:rsid w:val="00730366"/>
    <w:rsid w:val="00730BA2"/>
    <w:rsid w:val="007310A7"/>
    <w:rsid w:val="00731EBC"/>
    <w:rsid w:val="007322B2"/>
    <w:rsid w:val="007325FB"/>
    <w:rsid w:val="007329E1"/>
    <w:rsid w:val="00732AC4"/>
    <w:rsid w:val="00732C75"/>
    <w:rsid w:val="00733318"/>
    <w:rsid w:val="00733535"/>
    <w:rsid w:val="00733757"/>
    <w:rsid w:val="007337E6"/>
    <w:rsid w:val="00733B3B"/>
    <w:rsid w:val="00733B93"/>
    <w:rsid w:val="00734034"/>
    <w:rsid w:val="007346D1"/>
    <w:rsid w:val="007346DF"/>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D39"/>
    <w:rsid w:val="00741732"/>
    <w:rsid w:val="007422B2"/>
    <w:rsid w:val="007422EF"/>
    <w:rsid w:val="00742714"/>
    <w:rsid w:val="00742813"/>
    <w:rsid w:val="00742962"/>
    <w:rsid w:val="00742BE2"/>
    <w:rsid w:val="00742CCC"/>
    <w:rsid w:val="00742E64"/>
    <w:rsid w:val="007430B5"/>
    <w:rsid w:val="00744740"/>
    <w:rsid w:val="00744B68"/>
    <w:rsid w:val="00745353"/>
    <w:rsid w:val="007453FF"/>
    <w:rsid w:val="0074554C"/>
    <w:rsid w:val="0074557E"/>
    <w:rsid w:val="007457CB"/>
    <w:rsid w:val="007458FF"/>
    <w:rsid w:val="00745A93"/>
    <w:rsid w:val="0074667F"/>
    <w:rsid w:val="0074675C"/>
    <w:rsid w:val="00746799"/>
    <w:rsid w:val="00746CFF"/>
    <w:rsid w:val="007472AF"/>
    <w:rsid w:val="00747345"/>
    <w:rsid w:val="007473A1"/>
    <w:rsid w:val="00747640"/>
    <w:rsid w:val="00747ED2"/>
    <w:rsid w:val="00747FA7"/>
    <w:rsid w:val="00750061"/>
    <w:rsid w:val="007501BF"/>
    <w:rsid w:val="007502BB"/>
    <w:rsid w:val="0075040D"/>
    <w:rsid w:val="0075100B"/>
    <w:rsid w:val="007513B3"/>
    <w:rsid w:val="00751462"/>
    <w:rsid w:val="00751AF3"/>
    <w:rsid w:val="0075230D"/>
    <w:rsid w:val="00752E9A"/>
    <w:rsid w:val="00752FBF"/>
    <w:rsid w:val="00753120"/>
    <w:rsid w:val="00754154"/>
    <w:rsid w:val="00755A20"/>
    <w:rsid w:val="00756158"/>
    <w:rsid w:val="007561BD"/>
    <w:rsid w:val="007561DE"/>
    <w:rsid w:val="007575F0"/>
    <w:rsid w:val="00757A7D"/>
    <w:rsid w:val="00757F77"/>
    <w:rsid w:val="00760618"/>
    <w:rsid w:val="007608FD"/>
    <w:rsid w:val="00760B6D"/>
    <w:rsid w:val="00760C1B"/>
    <w:rsid w:val="00760C8F"/>
    <w:rsid w:val="00760CF1"/>
    <w:rsid w:val="0076150E"/>
    <w:rsid w:val="0076157C"/>
    <w:rsid w:val="0076169F"/>
    <w:rsid w:val="007619D4"/>
    <w:rsid w:val="00761BF8"/>
    <w:rsid w:val="00761E30"/>
    <w:rsid w:val="00761F89"/>
    <w:rsid w:val="007620A3"/>
    <w:rsid w:val="00762B32"/>
    <w:rsid w:val="00762B4B"/>
    <w:rsid w:val="007636A3"/>
    <w:rsid w:val="007639CF"/>
    <w:rsid w:val="00763BCC"/>
    <w:rsid w:val="00763BCD"/>
    <w:rsid w:val="007644C0"/>
    <w:rsid w:val="00764768"/>
    <w:rsid w:val="0076487E"/>
    <w:rsid w:val="00764F03"/>
    <w:rsid w:val="007653D9"/>
    <w:rsid w:val="007656B4"/>
    <w:rsid w:val="0076589E"/>
    <w:rsid w:val="00765C59"/>
    <w:rsid w:val="00765D06"/>
    <w:rsid w:val="00765F12"/>
    <w:rsid w:val="00766DD0"/>
    <w:rsid w:val="0076746A"/>
    <w:rsid w:val="0076761A"/>
    <w:rsid w:val="007676D7"/>
    <w:rsid w:val="00767AAB"/>
    <w:rsid w:val="00767DF3"/>
    <w:rsid w:val="00770128"/>
    <w:rsid w:val="00770CE0"/>
    <w:rsid w:val="00770ED9"/>
    <w:rsid w:val="00771237"/>
    <w:rsid w:val="007712BE"/>
    <w:rsid w:val="007714FD"/>
    <w:rsid w:val="0077165B"/>
    <w:rsid w:val="0077184B"/>
    <w:rsid w:val="0077265B"/>
    <w:rsid w:val="00773405"/>
    <w:rsid w:val="0077345E"/>
    <w:rsid w:val="00773E34"/>
    <w:rsid w:val="00774257"/>
    <w:rsid w:val="0077449D"/>
    <w:rsid w:val="007746F7"/>
    <w:rsid w:val="00774B7B"/>
    <w:rsid w:val="007752C9"/>
    <w:rsid w:val="0077575F"/>
    <w:rsid w:val="00775986"/>
    <w:rsid w:val="00776349"/>
    <w:rsid w:val="00776957"/>
    <w:rsid w:val="00776F7C"/>
    <w:rsid w:val="00777701"/>
    <w:rsid w:val="00777ABA"/>
    <w:rsid w:val="00777ECD"/>
    <w:rsid w:val="00780962"/>
    <w:rsid w:val="007809F7"/>
    <w:rsid w:val="00780A0E"/>
    <w:rsid w:val="00780A3F"/>
    <w:rsid w:val="00780CF0"/>
    <w:rsid w:val="00781610"/>
    <w:rsid w:val="00781CE2"/>
    <w:rsid w:val="0078221B"/>
    <w:rsid w:val="007829AB"/>
    <w:rsid w:val="00782F0F"/>
    <w:rsid w:val="007831F9"/>
    <w:rsid w:val="00783399"/>
    <w:rsid w:val="00783AF6"/>
    <w:rsid w:val="00783B65"/>
    <w:rsid w:val="007844F4"/>
    <w:rsid w:val="00784915"/>
    <w:rsid w:val="00784DEB"/>
    <w:rsid w:val="0078523F"/>
    <w:rsid w:val="007854B0"/>
    <w:rsid w:val="00786037"/>
    <w:rsid w:val="00786808"/>
    <w:rsid w:val="00786CE2"/>
    <w:rsid w:val="007870D2"/>
    <w:rsid w:val="00787437"/>
    <w:rsid w:val="0078783C"/>
    <w:rsid w:val="00787900"/>
    <w:rsid w:val="00787B07"/>
    <w:rsid w:val="00787BD6"/>
    <w:rsid w:val="00787EA6"/>
    <w:rsid w:val="00790391"/>
    <w:rsid w:val="00790565"/>
    <w:rsid w:val="00790886"/>
    <w:rsid w:val="00790AD0"/>
    <w:rsid w:val="007913BF"/>
    <w:rsid w:val="007916BF"/>
    <w:rsid w:val="00791902"/>
    <w:rsid w:val="00792671"/>
    <w:rsid w:val="007927FD"/>
    <w:rsid w:val="0079298D"/>
    <w:rsid w:val="00792A68"/>
    <w:rsid w:val="00792F0A"/>
    <w:rsid w:val="00792F4B"/>
    <w:rsid w:val="007930DB"/>
    <w:rsid w:val="007935ED"/>
    <w:rsid w:val="0079393F"/>
    <w:rsid w:val="00793F1A"/>
    <w:rsid w:val="007943A3"/>
    <w:rsid w:val="0079493F"/>
    <w:rsid w:val="00794CB3"/>
    <w:rsid w:val="00794E70"/>
    <w:rsid w:val="00795146"/>
    <w:rsid w:val="00795C97"/>
    <w:rsid w:val="00795EB4"/>
    <w:rsid w:val="00796051"/>
    <w:rsid w:val="007962D0"/>
    <w:rsid w:val="007962F3"/>
    <w:rsid w:val="007963E3"/>
    <w:rsid w:val="00796BEE"/>
    <w:rsid w:val="00796D60"/>
    <w:rsid w:val="00797039"/>
    <w:rsid w:val="00797054"/>
    <w:rsid w:val="00797BF5"/>
    <w:rsid w:val="007A0072"/>
    <w:rsid w:val="007A00BF"/>
    <w:rsid w:val="007A0607"/>
    <w:rsid w:val="007A1135"/>
    <w:rsid w:val="007A1224"/>
    <w:rsid w:val="007A12D4"/>
    <w:rsid w:val="007A17F6"/>
    <w:rsid w:val="007A17FC"/>
    <w:rsid w:val="007A1812"/>
    <w:rsid w:val="007A1D52"/>
    <w:rsid w:val="007A207E"/>
    <w:rsid w:val="007A20DD"/>
    <w:rsid w:val="007A22DA"/>
    <w:rsid w:val="007A28F5"/>
    <w:rsid w:val="007A3223"/>
    <w:rsid w:val="007A3511"/>
    <w:rsid w:val="007A353E"/>
    <w:rsid w:val="007A35EE"/>
    <w:rsid w:val="007A3CE7"/>
    <w:rsid w:val="007A3EDF"/>
    <w:rsid w:val="007A4111"/>
    <w:rsid w:val="007A4503"/>
    <w:rsid w:val="007A46BF"/>
    <w:rsid w:val="007A489E"/>
    <w:rsid w:val="007A4A53"/>
    <w:rsid w:val="007A4C06"/>
    <w:rsid w:val="007A5255"/>
    <w:rsid w:val="007A7184"/>
    <w:rsid w:val="007A74A5"/>
    <w:rsid w:val="007B00EF"/>
    <w:rsid w:val="007B01C1"/>
    <w:rsid w:val="007B073F"/>
    <w:rsid w:val="007B08A3"/>
    <w:rsid w:val="007B0F24"/>
    <w:rsid w:val="007B0F8E"/>
    <w:rsid w:val="007B0FD5"/>
    <w:rsid w:val="007B12C8"/>
    <w:rsid w:val="007B1375"/>
    <w:rsid w:val="007B1925"/>
    <w:rsid w:val="007B1ADA"/>
    <w:rsid w:val="007B1CB1"/>
    <w:rsid w:val="007B2110"/>
    <w:rsid w:val="007B2468"/>
    <w:rsid w:val="007B2F6E"/>
    <w:rsid w:val="007B353B"/>
    <w:rsid w:val="007B3A56"/>
    <w:rsid w:val="007B3D1D"/>
    <w:rsid w:val="007B3D69"/>
    <w:rsid w:val="007B40FC"/>
    <w:rsid w:val="007B44DC"/>
    <w:rsid w:val="007B47BF"/>
    <w:rsid w:val="007B47E0"/>
    <w:rsid w:val="007B4A52"/>
    <w:rsid w:val="007B585B"/>
    <w:rsid w:val="007B5CEF"/>
    <w:rsid w:val="007B669F"/>
    <w:rsid w:val="007B6926"/>
    <w:rsid w:val="007B6B24"/>
    <w:rsid w:val="007B7083"/>
    <w:rsid w:val="007B7654"/>
    <w:rsid w:val="007B7926"/>
    <w:rsid w:val="007B7F00"/>
    <w:rsid w:val="007C0B40"/>
    <w:rsid w:val="007C0B83"/>
    <w:rsid w:val="007C0BF7"/>
    <w:rsid w:val="007C0D83"/>
    <w:rsid w:val="007C104E"/>
    <w:rsid w:val="007C12CD"/>
    <w:rsid w:val="007C1335"/>
    <w:rsid w:val="007C1770"/>
    <w:rsid w:val="007C1982"/>
    <w:rsid w:val="007C1D21"/>
    <w:rsid w:val="007C20C5"/>
    <w:rsid w:val="007C235D"/>
    <w:rsid w:val="007C2827"/>
    <w:rsid w:val="007C2A0E"/>
    <w:rsid w:val="007C3E06"/>
    <w:rsid w:val="007C3F0F"/>
    <w:rsid w:val="007C3F79"/>
    <w:rsid w:val="007C4104"/>
    <w:rsid w:val="007C4566"/>
    <w:rsid w:val="007C481D"/>
    <w:rsid w:val="007C5A55"/>
    <w:rsid w:val="007C5E70"/>
    <w:rsid w:val="007C6256"/>
    <w:rsid w:val="007C6291"/>
    <w:rsid w:val="007C62CE"/>
    <w:rsid w:val="007C63A7"/>
    <w:rsid w:val="007C672C"/>
    <w:rsid w:val="007C699D"/>
    <w:rsid w:val="007C69D5"/>
    <w:rsid w:val="007C69EB"/>
    <w:rsid w:val="007C6FF3"/>
    <w:rsid w:val="007C706B"/>
    <w:rsid w:val="007C70E5"/>
    <w:rsid w:val="007C7213"/>
    <w:rsid w:val="007C7360"/>
    <w:rsid w:val="007C77F0"/>
    <w:rsid w:val="007C7E0A"/>
    <w:rsid w:val="007C7FA9"/>
    <w:rsid w:val="007D0046"/>
    <w:rsid w:val="007D00D8"/>
    <w:rsid w:val="007D02CE"/>
    <w:rsid w:val="007D0430"/>
    <w:rsid w:val="007D0E88"/>
    <w:rsid w:val="007D12A8"/>
    <w:rsid w:val="007D145A"/>
    <w:rsid w:val="007D19D6"/>
    <w:rsid w:val="007D20E9"/>
    <w:rsid w:val="007D2401"/>
    <w:rsid w:val="007D2BC1"/>
    <w:rsid w:val="007D2E24"/>
    <w:rsid w:val="007D3B0E"/>
    <w:rsid w:val="007D3BC4"/>
    <w:rsid w:val="007D3BEC"/>
    <w:rsid w:val="007D3D95"/>
    <w:rsid w:val="007D3F1E"/>
    <w:rsid w:val="007D413F"/>
    <w:rsid w:val="007D49B1"/>
    <w:rsid w:val="007D5462"/>
    <w:rsid w:val="007D6BE8"/>
    <w:rsid w:val="007D6D6B"/>
    <w:rsid w:val="007D70B9"/>
    <w:rsid w:val="007D7241"/>
    <w:rsid w:val="007D75CB"/>
    <w:rsid w:val="007D7A3F"/>
    <w:rsid w:val="007D7BB3"/>
    <w:rsid w:val="007E09E3"/>
    <w:rsid w:val="007E0AF1"/>
    <w:rsid w:val="007E0B5C"/>
    <w:rsid w:val="007E1F53"/>
    <w:rsid w:val="007E2D10"/>
    <w:rsid w:val="007E31AB"/>
    <w:rsid w:val="007E32F1"/>
    <w:rsid w:val="007E33C6"/>
    <w:rsid w:val="007E35FE"/>
    <w:rsid w:val="007E3719"/>
    <w:rsid w:val="007E3D79"/>
    <w:rsid w:val="007E3E14"/>
    <w:rsid w:val="007E4A08"/>
    <w:rsid w:val="007E4CC0"/>
    <w:rsid w:val="007E505C"/>
    <w:rsid w:val="007E5679"/>
    <w:rsid w:val="007E5740"/>
    <w:rsid w:val="007E57C9"/>
    <w:rsid w:val="007E5DB0"/>
    <w:rsid w:val="007E63B4"/>
    <w:rsid w:val="007E6475"/>
    <w:rsid w:val="007E6911"/>
    <w:rsid w:val="007E6C38"/>
    <w:rsid w:val="007E6E11"/>
    <w:rsid w:val="007E6FC9"/>
    <w:rsid w:val="007E70FB"/>
    <w:rsid w:val="007E7652"/>
    <w:rsid w:val="007E771C"/>
    <w:rsid w:val="007F0759"/>
    <w:rsid w:val="007F07A8"/>
    <w:rsid w:val="007F09F6"/>
    <w:rsid w:val="007F0F2C"/>
    <w:rsid w:val="007F12D6"/>
    <w:rsid w:val="007F19E5"/>
    <w:rsid w:val="007F1B1E"/>
    <w:rsid w:val="007F1F35"/>
    <w:rsid w:val="007F1FAC"/>
    <w:rsid w:val="007F214E"/>
    <w:rsid w:val="007F21C4"/>
    <w:rsid w:val="007F21F6"/>
    <w:rsid w:val="007F247E"/>
    <w:rsid w:val="007F26D2"/>
    <w:rsid w:val="007F2734"/>
    <w:rsid w:val="007F2C3F"/>
    <w:rsid w:val="007F2C86"/>
    <w:rsid w:val="007F319F"/>
    <w:rsid w:val="007F3469"/>
    <w:rsid w:val="007F3B5A"/>
    <w:rsid w:val="007F3ED6"/>
    <w:rsid w:val="007F40B5"/>
    <w:rsid w:val="007F4448"/>
    <w:rsid w:val="007F4657"/>
    <w:rsid w:val="007F508C"/>
    <w:rsid w:val="007F538C"/>
    <w:rsid w:val="007F565B"/>
    <w:rsid w:val="007F57DF"/>
    <w:rsid w:val="007F5830"/>
    <w:rsid w:val="007F5B61"/>
    <w:rsid w:val="007F5FAD"/>
    <w:rsid w:val="007F6551"/>
    <w:rsid w:val="007F74CF"/>
    <w:rsid w:val="007F76EB"/>
    <w:rsid w:val="007F78B9"/>
    <w:rsid w:val="007F791A"/>
    <w:rsid w:val="007F7A6E"/>
    <w:rsid w:val="00800400"/>
    <w:rsid w:val="00800B66"/>
    <w:rsid w:val="00800D97"/>
    <w:rsid w:val="00801209"/>
    <w:rsid w:val="008012B8"/>
    <w:rsid w:val="008014B6"/>
    <w:rsid w:val="008017AC"/>
    <w:rsid w:val="00802117"/>
    <w:rsid w:val="00802637"/>
    <w:rsid w:val="00802A1C"/>
    <w:rsid w:val="00802A50"/>
    <w:rsid w:val="00802AF0"/>
    <w:rsid w:val="00802B51"/>
    <w:rsid w:val="00802BD3"/>
    <w:rsid w:val="00802C0E"/>
    <w:rsid w:val="00803454"/>
    <w:rsid w:val="00803A7D"/>
    <w:rsid w:val="00803E84"/>
    <w:rsid w:val="00804907"/>
    <w:rsid w:val="00804E04"/>
    <w:rsid w:val="00805AED"/>
    <w:rsid w:val="00805C1A"/>
    <w:rsid w:val="00806396"/>
    <w:rsid w:val="00806B0D"/>
    <w:rsid w:val="008071D9"/>
    <w:rsid w:val="0081035C"/>
    <w:rsid w:val="008105DC"/>
    <w:rsid w:val="00810ACE"/>
    <w:rsid w:val="00810B56"/>
    <w:rsid w:val="00810C5A"/>
    <w:rsid w:val="00810F02"/>
    <w:rsid w:val="008118A1"/>
    <w:rsid w:val="0081195E"/>
    <w:rsid w:val="00811D4A"/>
    <w:rsid w:val="00811D6F"/>
    <w:rsid w:val="008122DD"/>
    <w:rsid w:val="00812762"/>
    <w:rsid w:val="00812CB2"/>
    <w:rsid w:val="0081306E"/>
    <w:rsid w:val="00813671"/>
    <w:rsid w:val="00813845"/>
    <w:rsid w:val="00813A5B"/>
    <w:rsid w:val="00813C62"/>
    <w:rsid w:val="008140DF"/>
    <w:rsid w:val="008143BC"/>
    <w:rsid w:val="008143CB"/>
    <w:rsid w:val="00814618"/>
    <w:rsid w:val="00815089"/>
    <w:rsid w:val="0081546B"/>
    <w:rsid w:val="00815495"/>
    <w:rsid w:val="0081559C"/>
    <w:rsid w:val="00815CBF"/>
    <w:rsid w:val="00815CE4"/>
    <w:rsid w:val="008160DA"/>
    <w:rsid w:val="00816D1A"/>
    <w:rsid w:val="00816D83"/>
    <w:rsid w:val="008173CC"/>
    <w:rsid w:val="008176F8"/>
    <w:rsid w:val="00820139"/>
    <w:rsid w:val="00820584"/>
    <w:rsid w:val="0082070E"/>
    <w:rsid w:val="00820721"/>
    <w:rsid w:val="00820B2C"/>
    <w:rsid w:val="00820CAF"/>
    <w:rsid w:val="00821155"/>
    <w:rsid w:val="00821222"/>
    <w:rsid w:val="008213DF"/>
    <w:rsid w:val="00821AD5"/>
    <w:rsid w:val="00821CAE"/>
    <w:rsid w:val="00821D6C"/>
    <w:rsid w:val="0082249A"/>
    <w:rsid w:val="0082275A"/>
    <w:rsid w:val="00823477"/>
    <w:rsid w:val="00823795"/>
    <w:rsid w:val="008237ED"/>
    <w:rsid w:val="00823B63"/>
    <w:rsid w:val="00823C52"/>
    <w:rsid w:val="008247EA"/>
    <w:rsid w:val="00824CB8"/>
    <w:rsid w:val="008256FA"/>
    <w:rsid w:val="00825EBE"/>
    <w:rsid w:val="00826050"/>
    <w:rsid w:val="008264BE"/>
    <w:rsid w:val="008265D6"/>
    <w:rsid w:val="0082666C"/>
    <w:rsid w:val="00826672"/>
    <w:rsid w:val="008273C7"/>
    <w:rsid w:val="0082783D"/>
    <w:rsid w:val="00827AC8"/>
    <w:rsid w:val="00827BAB"/>
    <w:rsid w:val="00827C03"/>
    <w:rsid w:val="008300ED"/>
    <w:rsid w:val="008300F6"/>
    <w:rsid w:val="00830867"/>
    <w:rsid w:val="00830F76"/>
    <w:rsid w:val="00831456"/>
    <w:rsid w:val="00832240"/>
    <w:rsid w:val="00832598"/>
    <w:rsid w:val="00832782"/>
    <w:rsid w:val="00832EAD"/>
    <w:rsid w:val="0083310C"/>
    <w:rsid w:val="00833BF2"/>
    <w:rsid w:val="00833F69"/>
    <w:rsid w:val="008340A8"/>
    <w:rsid w:val="0083410C"/>
    <w:rsid w:val="00834487"/>
    <w:rsid w:val="008347DB"/>
    <w:rsid w:val="0083494F"/>
    <w:rsid w:val="00835C3D"/>
    <w:rsid w:val="0083643B"/>
    <w:rsid w:val="008364CC"/>
    <w:rsid w:val="008367C8"/>
    <w:rsid w:val="00836C91"/>
    <w:rsid w:val="008373FE"/>
    <w:rsid w:val="008376E0"/>
    <w:rsid w:val="00837986"/>
    <w:rsid w:val="008379DF"/>
    <w:rsid w:val="00837ACA"/>
    <w:rsid w:val="00837C53"/>
    <w:rsid w:val="00837F1B"/>
    <w:rsid w:val="0084020C"/>
    <w:rsid w:val="008406F5"/>
    <w:rsid w:val="00841030"/>
    <w:rsid w:val="008412E1"/>
    <w:rsid w:val="008420D1"/>
    <w:rsid w:val="0084221A"/>
    <w:rsid w:val="00842DBF"/>
    <w:rsid w:val="00844057"/>
    <w:rsid w:val="00844420"/>
    <w:rsid w:val="00844618"/>
    <w:rsid w:val="0084468B"/>
    <w:rsid w:val="0084489B"/>
    <w:rsid w:val="008449EA"/>
    <w:rsid w:val="00844EC7"/>
    <w:rsid w:val="0084566D"/>
    <w:rsid w:val="00845979"/>
    <w:rsid w:val="00845A71"/>
    <w:rsid w:val="00846A92"/>
    <w:rsid w:val="008470EC"/>
    <w:rsid w:val="00847615"/>
    <w:rsid w:val="008477F4"/>
    <w:rsid w:val="00847864"/>
    <w:rsid w:val="00850232"/>
    <w:rsid w:val="0085026F"/>
    <w:rsid w:val="00850842"/>
    <w:rsid w:val="008509A1"/>
    <w:rsid w:val="008509B5"/>
    <w:rsid w:val="00851478"/>
    <w:rsid w:val="008517FB"/>
    <w:rsid w:val="00851F91"/>
    <w:rsid w:val="0085206D"/>
    <w:rsid w:val="0085270C"/>
    <w:rsid w:val="00852803"/>
    <w:rsid w:val="00852CEB"/>
    <w:rsid w:val="00853FB6"/>
    <w:rsid w:val="0085416C"/>
    <w:rsid w:val="0085436B"/>
    <w:rsid w:val="00854479"/>
    <w:rsid w:val="008546D5"/>
    <w:rsid w:val="00854DFC"/>
    <w:rsid w:val="008551ED"/>
    <w:rsid w:val="00855E69"/>
    <w:rsid w:val="00855E92"/>
    <w:rsid w:val="00855FAA"/>
    <w:rsid w:val="00856809"/>
    <w:rsid w:val="008569DC"/>
    <w:rsid w:val="00856CBA"/>
    <w:rsid w:val="008570B1"/>
    <w:rsid w:val="00857231"/>
    <w:rsid w:val="00857378"/>
    <w:rsid w:val="008575B3"/>
    <w:rsid w:val="008576D6"/>
    <w:rsid w:val="008577C0"/>
    <w:rsid w:val="008579EC"/>
    <w:rsid w:val="00857D38"/>
    <w:rsid w:val="00857F16"/>
    <w:rsid w:val="008601AC"/>
    <w:rsid w:val="0086021A"/>
    <w:rsid w:val="00860376"/>
    <w:rsid w:val="008607B9"/>
    <w:rsid w:val="00860F57"/>
    <w:rsid w:val="00861566"/>
    <w:rsid w:val="00861650"/>
    <w:rsid w:val="00861659"/>
    <w:rsid w:val="00861798"/>
    <w:rsid w:val="00861B25"/>
    <w:rsid w:val="00861B36"/>
    <w:rsid w:val="008620C5"/>
    <w:rsid w:val="00862482"/>
    <w:rsid w:val="0086259D"/>
    <w:rsid w:val="008627BA"/>
    <w:rsid w:val="00862D73"/>
    <w:rsid w:val="00862FB4"/>
    <w:rsid w:val="008630CD"/>
    <w:rsid w:val="008631F1"/>
    <w:rsid w:val="00863CBD"/>
    <w:rsid w:val="00863EDD"/>
    <w:rsid w:val="00863F0F"/>
    <w:rsid w:val="0086417B"/>
    <w:rsid w:val="008646EE"/>
    <w:rsid w:val="00864814"/>
    <w:rsid w:val="00864A52"/>
    <w:rsid w:val="00864BD9"/>
    <w:rsid w:val="00864C18"/>
    <w:rsid w:val="00864CC5"/>
    <w:rsid w:val="00864ED6"/>
    <w:rsid w:val="00865296"/>
    <w:rsid w:val="0086547D"/>
    <w:rsid w:val="00865521"/>
    <w:rsid w:val="00865B0F"/>
    <w:rsid w:val="00866B79"/>
    <w:rsid w:val="00867246"/>
    <w:rsid w:val="00867390"/>
    <w:rsid w:val="00867CBD"/>
    <w:rsid w:val="0087027B"/>
    <w:rsid w:val="0087099F"/>
    <w:rsid w:val="008713E8"/>
    <w:rsid w:val="00871CA1"/>
    <w:rsid w:val="00871F2C"/>
    <w:rsid w:val="00872248"/>
    <w:rsid w:val="00872E86"/>
    <w:rsid w:val="00873075"/>
    <w:rsid w:val="008730FF"/>
    <w:rsid w:val="00873B6F"/>
    <w:rsid w:val="00874173"/>
    <w:rsid w:val="00875395"/>
    <w:rsid w:val="008758A2"/>
    <w:rsid w:val="00875903"/>
    <w:rsid w:val="00875E29"/>
    <w:rsid w:val="0087619D"/>
    <w:rsid w:val="00876479"/>
    <w:rsid w:val="00877171"/>
    <w:rsid w:val="00877415"/>
    <w:rsid w:val="00877562"/>
    <w:rsid w:val="0087761F"/>
    <w:rsid w:val="008778F7"/>
    <w:rsid w:val="00877DED"/>
    <w:rsid w:val="00877EC8"/>
    <w:rsid w:val="00880477"/>
    <w:rsid w:val="00880993"/>
    <w:rsid w:val="00880FEB"/>
    <w:rsid w:val="00881CA7"/>
    <w:rsid w:val="008821FB"/>
    <w:rsid w:val="0088259A"/>
    <w:rsid w:val="00883362"/>
    <w:rsid w:val="00883526"/>
    <w:rsid w:val="008836E5"/>
    <w:rsid w:val="00884015"/>
    <w:rsid w:val="008841DF"/>
    <w:rsid w:val="008842EA"/>
    <w:rsid w:val="00884DF3"/>
    <w:rsid w:val="00885566"/>
    <w:rsid w:val="00885745"/>
    <w:rsid w:val="008861DE"/>
    <w:rsid w:val="00886304"/>
    <w:rsid w:val="008863E5"/>
    <w:rsid w:val="0088665C"/>
    <w:rsid w:val="00886685"/>
    <w:rsid w:val="00886B2F"/>
    <w:rsid w:val="00886ECB"/>
    <w:rsid w:val="00887304"/>
    <w:rsid w:val="008873BB"/>
    <w:rsid w:val="00887602"/>
    <w:rsid w:val="00887917"/>
    <w:rsid w:val="00887AF3"/>
    <w:rsid w:val="00887DC8"/>
    <w:rsid w:val="00887DDA"/>
    <w:rsid w:val="0089004C"/>
    <w:rsid w:val="0089009A"/>
    <w:rsid w:val="008900F1"/>
    <w:rsid w:val="0089046F"/>
    <w:rsid w:val="00890723"/>
    <w:rsid w:val="00890766"/>
    <w:rsid w:val="008907E5"/>
    <w:rsid w:val="00890FF7"/>
    <w:rsid w:val="00891090"/>
    <w:rsid w:val="00891208"/>
    <w:rsid w:val="0089157C"/>
    <w:rsid w:val="0089174B"/>
    <w:rsid w:val="008921BB"/>
    <w:rsid w:val="00892FA7"/>
    <w:rsid w:val="00892FAA"/>
    <w:rsid w:val="008930F8"/>
    <w:rsid w:val="00893213"/>
    <w:rsid w:val="00893484"/>
    <w:rsid w:val="00893DE4"/>
    <w:rsid w:val="0089483C"/>
    <w:rsid w:val="00894999"/>
    <w:rsid w:val="00894E21"/>
    <w:rsid w:val="0089510D"/>
    <w:rsid w:val="00895188"/>
    <w:rsid w:val="00895858"/>
    <w:rsid w:val="00895E63"/>
    <w:rsid w:val="00896069"/>
    <w:rsid w:val="00896189"/>
    <w:rsid w:val="008968B0"/>
    <w:rsid w:val="00896A69"/>
    <w:rsid w:val="00896CA8"/>
    <w:rsid w:val="00896FA9"/>
    <w:rsid w:val="00897522"/>
    <w:rsid w:val="00897671"/>
    <w:rsid w:val="00897B02"/>
    <w:rsid w:val="00897FE4"/>
    <w:rsid w:val="008A04AA"/>
    <w:rsid w:val="008A1205"/>
    <w:rsid w:val="008A1338"/>
    <w:rsid w:val="008A15DE"/>
    <w:rsid w:val="008A161D"/>
    <w:rsid w:val="008A169E"/>
    <w:rsid w:val="008A1C4C"/>
    <w:rsid w:val="008A1FCB"/>
    <w:rsid w:val="008A227F"/>
    <w:rsid w:val="008A3592"/>
    <w:rsid w:val="008A35F3"/>
    <w:rsid w:val="008A3619"/>
    <w:rsid w:val="008A3B2A"/>
    <w:rsid w:val="008A3B82"/>
    <w:rsid w:val="008A3C4B"/>
    <w:rsid w:val="008A3EC5"/>
    <w:rsid w:val="008A3EE1"/>
    <w:rsid w:val="008A4408"/>
    <w:rsid w:val="008A521C"/>
    <w:rsid w:val="008A5A2D"/>
    <w:rsid w:val="008A5B35"/>
    <w:rsid w:val="008A5BB3"/>
    <w:rsid w:val="008A6625"/>
    <w:rsid w:val="008A696B"/>
    <w:rsid w:val="008A6A2C"/>
    <w:rsid w:val="008A6CA5"/>
    <w:rsid w:val="008A7152"/>
    <w:rsid w:val="008A71C7"/>
    <w:rsid w:val="008A75D1"/>
    <w:rsid w:val="008A794A"/>
    <w:rsid w:val="008A79CF"/>
    <w:rsid w:val="008A7DE1"/>
    <w:rsid w:val="008B0552"/>
    <w:rsid w:val="008B0F1A"/>
    <w:rsid w:val="008B1153"/>
    <w:rsid w:val="008B13B2"/>
    <w:rsid w:val="008B15D3"/>
    <w:rsid w:val="008B1BB5"/>
    <w:rsid w:val="008B246F"/>
    <w:rsid w:val="008B259A"/>
    <w:rsid w:val="008B2AB3"/>
    <w:rsid w:val="008B30F8"/>
    <w:rsid w:val="008B3298"/>
    <w:rsid w:val="008B32AB"/>
    <w:rsid w:val="008B33EA"/>
    <w:rsid w:val="008B36B1"/>
    <w:rsid w:val="008B3B28"/>
    <w:rsid w:val="008B3E15"/>
    <w:rsid w:val="008B3F5C"/>
    <w:rsid w:val="008B4354"/>
    <w:rsid w:val="008B452E"/>
    <w:rsid w:val="008B47A6"/>
    <w:rsid w:val="008B4D46"/>
    <w:rsid w:val="008B50CC"/>
    <w:rsid w:val="008B5265"/>
    <w:rsid w:val="008B55B9"/>
    <w:rsid w:val="008B55E7"/>
    <w:rsid w:val="008B5665"/>
    <w:rsid w:val="008B5877"/>
    <w:rsid w:val="008B5CA0"/>
    <w:rsid w:val="008B5EBE"/>
    <w:rsid w:val="008B6DBD"/>
    <w:rsid w:val="008B7541"/>
    <w:rsid w:val="008B7A20"/>
    <w:rsid w:val="008B7BB5"/>
    <w:rsid w:val="008B7DA6"/>
    <w:rsid w:val="008B7F05"/>
    <w:rsid w:val="008C0517"/>
    <w:rsid w:val="008C10E6"/>
    <w:rsid w:val="008C1229"/>
    <w:rsid w:val="008C1333"/>
    <w:rsid w:val="008C14B2"/>
    <w:rsid w:val="008C1600"/>
    <w:rsid w:val="008C1888"/>
    <w:rsid w:val="008C18E3"/>
    <w:rsid w:val="008C1D1C"/>
    <w:rsid w:val="008C1E3A"/>
    <w:rsid w:val="008C2121"/>
    <w:rsid w:val="008C22B1"/>
    <w:rsid w:val="008C2682"/>
    <w:rsid w:val="008C3221"/>
    <w:rsid w:val="008C329A"/>
    <w:rsid w:val="008C398B"/>
    <w:rsid w:val="008C3A19"/>
    <w:rsid w:val="008C445B"/>
    <w:rsid w:val="008C4939"/>
    <w:rsid w:val="008C4952"/>
    <w:rsid w:val="008C5644"/>
    <w:rsid w:val="008C5E89"/>
    <w:rsid w:val="008C6707"/>
    <w:rsid w:val="008C6CA7"/>
    <w:rsid w:val="008C6CDE"/>
    <w:rsid w:val="008C6DA2"/>
    <w:rsid w:val="008C77AD"/>
    <w:rsid w:val="008C79F0"/>
    <w:rsid w:val="008C7E9B"/>
    <w:rsid w:val="008C7FAE"/>
    <w:rsid w:val="008D02C2"/>
    <w:rsid w:val="008D0CAD"/>
    <w:rsid w:val="008D13C8"/>
    <w:rsid w:val="008D14D0"/>
    <w:rsid w:val="008D14DA"/>
    <w:rsid w:val="008D1A25"/>
    <w:rsid w:val="008D208B"/>
    <w:rsid w:val="008D2494"/>
    <w:rsid w:val="008D24AA"/>
    <w:rsid w:val="008D2736"/>
    <w:rsid w:val="008D2B9A"/>
    <w:rsid w:val="008D2C78"/>
    <w:rsid w:val="008D2CB4"/>
    <w:rsid w:val="008D35A4"/>
    <w:rsid w:val="008D3BE4"/>
    <w:rsid w:val="008D3D7C"/>
    <w:rsid w:val="008D3D7E"/>
    <w:rsid w:val="008D563E"/>
    <w:rsid w:val="008D56B2"/>
    <w:rsid w:val="008D5AB6"/>
    <w:rsid w:val="008D5E4D"/>
    <w:rsid w:val="008D618A"/>
    <w:rsid w:val="008D6AEA"/>
    <w:rsid w:val="008D719A"/>
    <w:rsid w:val="008D76A1"/>
    <w:rsid w:val="008D796D"/>
    <w:rsid w:val="008D7A58"/>
    <w:rsid w:val="008D7A7C"/>
    <w:rsid w:val="008D7EAA"/>
    <w:rsid w:val="008E04A5"/>
    <w:rsid w:val="008E0643"/>
    <w:rsid w:val="008E0A05"/>
    <w:rsid w:val="008E0EFD"/>
    <w:rsid w:val="008E12AE"/>
    <w:rsid w:val="008E1479"/>
    <w:rsid w:val="008E15CD"/>
    <w:rsid w:val="008E1793"/>
    <w:rsid w:val="008E18BD"/>
    <w:rsid w:val="008E1A2F"/>
    <w:rsid w:val="008E1C57"/>
    <w:rsid w:val="008E1CF1"/>
    <w:rsid w:val="008E1DDC"/>
    <w:rsid w:val="008E257B"/>
    <w:rsid w:val="008E2BF1"/>
    <w:rsid w:val="008E31ED"/>
    <w:rsid w:val="008E3339"/>
    <w:rsid w:val="008E35EA"/>
    <w:rsid w:val="008E3727"/>
    <w:rsid w:val="008E3D5E"/>
    <w:rsid w:val="008E466C"/>
    <w:rsid w:val="008E4B03"/>
    <w:rsid w:val="008E4DCC"/>
    <w:rsid w:val="008E57AA"/>
    <w:rsid w:val="008E5A4E"/>
    <w:rsid w:val="008E5A59"/>
    <w:rsid w:val="008E5B96"/>
    <w:rsid w:val="008E5D89"/>
    <w:rsid w:val="008E67FB"/>
    <w:rsid w:val="008E6B92"/>
    <w:rsid w:val="008E74AF"/>
    <w:rsid w:val="008E7C80"/>
    <w:rsid w:val="008F01AB"/>
    <w:rsid w:val="008F0416"/>
    <w:rsid w:val="008F06BC"/>
    <w:rsid w:val="008F0B71"/>
    <w:rsid w:val="008F0F3E"/>
    <w:rsid w:val="008F15F0"/>
    <w:rsid w:val="008F16F2"/>
    <w:rsid w:val="008F178C"/>
    <w:rsid w:val="008F1909"/>
    <w:rsid w:val="008F1D75"/>
    <w:rsid w:val="008F2217"/>
    <w:rsid w:val="008F2459"/>
    <w:rsid w:val="008F2785"/>
    <w:rsid w:val="008F297E"/>
    <w:rsid w:val="008F2F85"/>
    <w:rsid w:val="008F3738"/>
    <w:rsid w:val="008F3E7E"/>
    <w:rsid w:val="008F48BB"/>
    <w:rsid w:val="008F4ABF"/>
    <w:rsid w:val="008F4E14"/>
    <w:rsid w:val="008F4EF9"/>
    <w:rsid w:val="008F5083"/>
    <w:rsid w:val="008F5567"/>
    <w:rsid w:val="008F5BF4"/>
    <w:rsid w:val="008F5CA1"/>
    <w:rsid w:val="008F5E92"/>
    <w:rsid w:val="008F6504"/>
    <w:rsid w:val="008F67F6"/>
    <w:rsid w:val="008F6A25"/>
    <w:rsid w:val="008F6EFC"/>
    <w:rsid w:val="008F7386"/>
    <w:rsid w:val="008F780A"/>
    <w:rsid w:val="00900641"/>
    <w:rsid w:val="00900AC2"/>
    <w:rsid w:val="00900B91"/>
    <w:rsid w:val="00900BAE"/>
    <w:rsid w:val="00900CF1"/>
    <w:rsid w:val="00900E82"/>
    <w:rsid w:val="00901273"/>
    <w:rsid w:val="0090134D"/>
    <w:rsid w:val="009013BF"/>
    <w:rsid w:val="009014C3"/>
    <w:rsid w:val="00901640"/>
    <w:rsid w:val="009017ED"/>
    <w:rsid w:val="009022AD"/>
    <w:rsid w:val="0090296B"/>
    <w:rsid w:val="00902BBD"/>
    <w:rsid w:val="00902ECB"/>
    <w:rsid w:val="009032E9"/>
    <w:rsid w:val="00903A03"/>
    <w:rsid w:val="00903BE9"/>
    <w:rsid w:val="00903C3D"/>
    <w:rsid w:val="00903D3E"/>
    <w:rsid w:val="00904611"/>
    <w:rsid w:val="00904720"/>
    <w:rsid w:val="00904814"/>
    <w:rsid w:val="009048D7"/>
    <w:rsid w:val="0090599B"/>
    <w:rsid w:val="00905FC9"/>
    <w:rsid w:val="00905FD6"/>
    <w:rsid w:val="00906576"/>
    <w:rsid w:val="0090657B"/>
    <w:rsid w:val="00906F20"/>
    <w:rsid w:val="00906F64"/>
    <w:rsid w:val="00906F8B"/>
    <w:rsid w:val="0090736D"/>
    <w:rsid w:val="009073A3"/>
    <w:rsid w:val="0090759B"/>
    <w:rsid w:val="00907D65"/>
    <w:rsid w:val="0091023A"/>
    <w:rsid w:val="00910558"/>
    <w:rsid w:val="00910D16"/>
    <w:rsid w:val="00911081"/>
    <w:rsid w:val="00911FA2"/>
    <w:rsid w:val="0091240A"/>
    <w:rsid w:val="009127FF"/>
    <w:rsid w:val="0091280C"/>
    <w:rsid w:val="00912C49"/>
    <w:rsid w:val="00912D06"/>
    <w:rsid w:val="00913C9A"/>
    <w:rsid w:val="0091403F"/>
    <w:rsid w:val="00914981"/>
    <w:rsid w:val="00914988"/>
    <w:rsid w:val="00914C64"/>
    <w:rsid w:val="00915D74"/>
    <w:rsid w:val="009169B2"/>
    <w:rsid w:val="00916DE3"/>
    <w:rsid w:val="00916F7F"/>
    <w:rsid w:val="00917331"/>
    <w:rsid w:val="009178E1"/>
    <w:rsid w:val="00917A89"/>
    <w:rsid w:val="00917C38"/>
    <w:rsid w:val="00917D92"/>
    <w:rsid w:val="009204E6"/>
    <w:rsid w:val="00920A4F"/>
    <w:rsid w:val="00920FA9"/>
    <w:rsid w:val="0092158A"/>
    <w:rsid w:val="00921BD2"/>
    <w:rsid w:val="00921C05"/>
    <w:rsid w:val="00921C2A"/>
    <w:rsid w:val="00921DFE"/>
    <w:rsid w:val="00922742"/>
    <w:rsid w:val="00922A68"/>
    <w:rsid w:val="00922A7B"/>
    <w:rsid w:val="00922F63"/>
    <w:rsid w:val="00923376"/>
    <w:rsid w:val="0092343D"/>
    <w:rsid w:val="009235F1"/>
    <w:rsid w:val="00923962"/>
    <w:rsid w:val="00923CDC"/>
    <w:rsid w:val="0092442D"/>
    <w:rsid w:val="0092511D"/>
    <w:rsid w:val="00925120"/>
    <w:rsid w:val="00925BC5"/>
    <w:rsid w:val="00925D9E"/>
    <w:rsid w:val="00925EEE"/>
    <w:rsid w:val="00926416"/>
    <w:rsid w:val="0092643E"/>
    <w:rsid w:val="0092685C"/>
    <w:rsid w:val="00926ABF"/>
    <w:rsid w:val="00927443"/>
    <w:rsid w:val="009274DA"/>
    <w:rsid w:val="0092751B"/>
    <w:rsid w:val="00927983"/>
    <w:rsid w:val="009303FA"/>
    <w:rsid w:val="00930402"/>
    <w:rsid w:val="00930518"/>
    <w:rsid w:val="009305EE"/>
    <w:rsid w:val="009308BE"/>
    <w:rsid w:val="00930C27"/>
    <w:rsid w:val="00930F7A"/>
    <w:rsid w:val="00931000"/>
    <w:rsid w:val="009315AC"/>
    <w:rsid w:val="00931602"/>
    <w:rsid w:val="00931942"/>
    <w:rsid w:val="0093197B"/>
    <w:rsid w:val="00931A5A"/>
    <w:rsid w:val="00931B45"/>
    <w:rsid w:val="009324B9"/>
    <w:rsid w:val="0093270B"/>
    <w:rsid w:val="00932955"/>
    <w:rsid w:val="00932C0D"/>
    <w:rsid w:val="009331BA"/>
    <w:rsid w:val="0093329E"/>
    <w:rsid w:val="00933FD4"/>
    <w:rsid w:val="00934020"/>
    <w:rsid w:val="00934449"/>
    <w:rsid w:val="00934DC4"/>
    <w:rsid w:val="009350A7"/>
    <w:rsid w:val="0093578E"/>
    <w:rsid w:val="00935CF6"/>
    <w:rsid w:val="00936408"/>
    <w:rsid w:val="00936C76"/>
    <w:rsid w:val="00936C94"/>
    <w:rsid w:val="00937116"/>
    <w:rsid w:val="00937A7D"/>
    <w:rsid w:val="00937DD5"/>
    <w:rsid w:val="00937F1E"/>
    <w:rsid w:val="009404A4"/>
    <w:rsid w:val="00940ED4"/>
    <w:rsid w:val="00940FC3"/>
    <w:rsid w:val="009411F8"/>
    <w:rsid w:val="009413C6"/>
    <w:rsid w:val="00941658"/>
    <w:rsid w:val="00942305"/>
    <w:rsid w:val="009429F4"/>
    <w:rsid w:val="00943242"/>
    <w:rsid w:val="00943295"/>
    <w:rsid w:val="00943529"/>
    <w:rsid w:val="0094385A"/>
    <w:rsid w:val="00943C99"/>
    <w:rsid w:val="00943C9C"/>
    <w:rsid w:val="00944C9D"/>
    <w:rsid w:val="00945241"/>
    <w:rsid w:val="00945422"/>
    <w:rsid w:val="009456BF"/>
    <w:rsid w:val="00945986"/>
    <w:rsid w:val="00945E18"/>
    <w:rsid w:val="00945F24"/>
    <w:rsid w:val="0094603F"/>
    <w:rsid w:val="0094665D"/>
    <w:rsid w:val="009466A0"/>
    <w:rsid w:val="009469E4"/>
    <w:rsid w:val="00947126"/>
    <w:rsid w:val="00947921"/>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DB"/>
    <w:rsid w:val="00951CF9"/>
    <w:rsid w:val="00951DEB"/>
    <w:rsid w:val="00951F71"/>
    <w:rsid w:val="00951F88"/>
    <w:rsid w:val="00952114"/>
    <w:rsid w:val="00952338"/>
    <w:rsid w:val="009527EC"/>
    <w:rsid w:val="00953742"/>
    <w:rsid w:val="009539B4"/>
    <w:rsid w:val="00953AA9"/>
    <w:rsid w:val="00953AFE"/>
    <w:rsid w:val="00954095"/>
    <w:rsid w:val="0095419D"/>
    <w:rsid w:val="0095456C"/>
    <w:rsid w:val="009545A2"/>
    <w:rsid w:val="00954BDF"/>
    <w:rsid w:val="00954C9C"/>
    <w:rsid w:val="00954EB1"/>
    <w:rsid w:val="00954F49"/>
    <w:rsid w:val="00955E6F"/>
    <w:rsid w:val="00956A00"/>
    <w:rsid w:val="00957021"/>
    <w:rsid w:val="00957788"/>
    <w:rsid w:val="009608B4"/>
    <w:rsid w:val="00960A83"/>
    <w:rsid w:val="00961955"/>
    <w:rsid w:val="00961A22"/>
    <w:rsid w:val="00962549"/>
    <w:rsid w:val="00962565"/>
    <w:rsid w:val="009625F8"/>
    <w:rsid w:val="00962B74"/>
    <w:rsid w:val="00962BB1"/>
    <w:rsid w:val="00963234"/>
    <w:rsid w:val="0096347A"/>
    <w:rsid w:val="00963757"/>
    <w:rsid w:val="00963928"/>
    <w:rsid w:val="00963BC9"/>
    <w:rsid w:val="00963DE5"/>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FED"/>
    <w:rsid w:val="00972055"/>
    <w:rsid w:val="00972540"/>
    <w:rsid w:val="00972FA7"/>
    <w:rsid w:val="009732E5"/>
    <w:rsid w:val="00974429"/>
    <w:rsid w:val="009748F6"/>
    <w:rsid w:val="00975D45"/>
    <w:rsid w:val="00975E21"/>
    <w:rsid w:val="00976058"/>
    <w:rsid w:val="00976D19"/>
    <w:rsid w:val="00976FF4"/>
    <w:rsid w:val="009772B2"/>
    <w:rsid w:val="009779FF"/>
    <w:rsid w:val="00977F29"/>
    <w:rsid w:val="0098080D"/>
    <w:rsid w:val="009808F3"/>
    <w:rsid w:val="0098091A"/>
    <w:rsid w:val="009811BB"/>
    <w:rsid w:val="009812A9"/>
    <w:rsid w:val="009815BB"/>
    <w:rsid w:val="00981DA6"/>
    <w:rsid w:val="009826C4"/>
    <w:rsid w:val="00982FF9"/>
    <w:rsid w:val="009830A3"/>
    <w:rsid w:val="009834A3"/>
    <w:rsid w:val="009834D6"/>
    <w:rsid w:val="009835B8"/>
    <w:rsid w:val="009835E1"/>
    <w:rsid w:val="00983F83"/>
    <w:rsid w:val="009841BC"/>
    <w:rsid w:val="009842F8"/>
    <w:rsid w:val="00984A37"/>
    <w:rsid w:val="009855EF"/>
    <w:rsid w:val="0098561C"/>
    <w:rsid w:val="009859C5"/>
    <w:rsid w:val="00985AF0"/>
    <w:rsid w:val="009860F1"/>
    <w:rsid w:val="00986609"/>
    <w:rsid w:val="00986A68"/>
    <w:rsid w:val="0098763B"/>
    <w:rsid w:val="0098787C"/>
    <w:rsid w:val="0098788D"/>
    <w:rsid w:val="00987A8C"/>
    <w:rsid w:val="00987B49"/>
    <w:rsid w:val="009902B7"/>
    <w:rsid w:val="00990515"/>
    <w:rsid w:val="0099079B"/>
    <w:rsid w:val="00990909"/>
    <w:rsid w:val="00990CEA"/>
    <w:rsid w:val="00990F72"/>
    <w:rsid w:val="0099125B"/>
    <w:rsid w:val="0099197C"/>
    <w:rsid w:val="00991BBA"/>
    <w:rsid w:val="00991D62"/>
    <w:rsid w:val="009927B9"/>
    <w:rsid w:val="00993BFF"/>
    <w:rsid w:val="00993E44"/>
    <w:rsid w:val="00993F15"/>
    <w:rsid w:val="0099404D"/>
    <w:rsid w:val="00994AC7"/>
    <w:rsid w:val="00994E62"/>
    <w:rsid w:val="00995293"/>
    <w:rsid w:val="00995346"/>
    <w:rsid w:val="0099582A"/>
    <w:rsid w:val="00995D0A"/>
    <w:rsid w:val="00996C70"/>
    <w:rsid w:val="00996EB8"/>
    <w:rsid w:val="00997A9A"/>
    <w:rsid w:val="00997CB7"/>
    <w:rsid w:val="00997FC9"/>
    <w:rsid w:val="009A03E2"/>
    <w:rsid w:val="009A04B6"/>
    <w:rsid w:val="009A053E"/>
    <w:rsid w:val="009A0AF2"/>
    <w:rsid w:val="009A0B7D"/>
    <w:rsid w:val="009A0D17"/>
    <w:rsid w:val="009A0E79"/>
    <w:rsid w:val="009A0FF8"/>
    <w:rsid w:val="009A13DB"/>
    <w:rsid w:val="009A1492"/>
    <w:rsid w:val="009A14CE"/>
    <w:rsid w:val="009A1DBB"/>
    <w:rsid w:val="009A25FE"/>
    <w:rsid w:val="009A294F"/>
    <w:rsid w:val="009A2B22"/>
    <w:rsid w:val="009A2C56"/>
    <w:rsid w:val="009A2DD6"/>
    <w:rsid w:val="009A3003"/>
    <w:rsid w:val="009A3022"/>
    <w:rsid w:val="009A32CA"/>
    <w:rsid w:val="009A3811"/>
    <w:rsid w:val="009A4111"/>
    <w:rsid w:val="009A41D8"/>
    <w:rsid w:val="009A4517"/>
    <w:rsid w:val="009A47CA"/>
    <w:rsid w:val="009A4893"/>
    <w:rsid w:val="009A4962"/>
    <w:rsid w:val="009A529A"/>
    <w:rsid w:val="009A5850"/>
    <w:rsid w:val="009A5A7B"/>
    <w:rsid w:val="009A6033"/>
    <w:rsid w:val="009A66A9"/>
    <w:rsid w:val="009A66C8"/>
    <w:rsid w:val="009A6713"/>
    <w:rsid w:val="009A6B89"/>
    <w:rsid w:val="009A6C0C"/>
    <w:rsid w:val="009A6CFE"/>
    <w:rsid w:val="009A7307"/>
    <w:rsid w:val="009A7451"/>
    <w:rsid w:val="009A74B9"/>
    <w:rsid w:val="009A752B"/>
    <w:rsid w:val="009A78C1"/>
    <w:rsid w:val="009A7E2F"/>
    <w:rsid w:val="009A7F94"/>
    <w:rsid w:val="009B0164"/>
    <w:rsid w:val="009B03B0"/>
    <w:rsid w:val="009B03B8"/>
    <w:rsid w:val="009B0C14"/>
    <w:rsid w:val="009B0D96"/>
    <w:rsid w:val="009B0EEA"/>
    <w:rsid w:val="009B17A4"/>
    <w:rsid w:val="009B1F2D"/>
    <w:rsid w:val="009B204B"/>
    <w:rsid w:val="009B259A"/>
    <w:rsid w:val="009B283C"/>
    <w:rsid w:val="009B3491"/>
    <w:rsid w:val="009B393E"/>
    <w:rsid w:val="009B3BB4"/>
    <w:rsid w:val="009B4FCC"/>
    <w:rsid w:val="009B4FEA"/>
    <w:rsid w:val="009B50DE"/>
    <w:rsid w:val="009B6600"/>
    <w:rsid w:val="009B6BA0"/>
    <w:rsid w:val="009B6CD2"/>
    <w:rsid w:val="009B7337"/>
    <w:rsid w:val="009B7BDD"/>
    <w:rsid w:val="009C0107"/>
    <w:rsid w:val="009C053E"/>
    <w:rsid w:val="009C07F0"/>
    <w:rsid w:val="009C0895"/>
    <w:rsid w:val="009C096B"/>
    <w:rsid w:val="009C0977"/>
    <w:rsid w:val="009C0BDB"/>
    <w:rsid w:val="009C1F60"/>
    <w:rsid w:val="009C26EB"/>
    <w:rsid w:val="009C2764"/>
    <w:rsid w:val="009C2E0C"/>
    <w:rsid w:val="009C3193"/>
    <w:rsid w:val="009C36B8"/>
    <w:rsid w:val="009C3CBE"/>
    <w:rsid w:val="009C4170"/>
    <w:rsid w:val="009C4187"/>
    <w:rsid w:val="009C43E9"/>
    <w:rsid w:val="009C44E2"/>
    <w:rsid w:val="009C46A1"/>
    <w:rsid w:val="009C4CE7"/>
    <w:rsid w:val="009C5053"/>
    <w:rsid w:val="009C5129"/>
    <w:rsid w:val="009C51C7"/>
    <w:rsid w:val="009C52E5"/>
    <w:rsid w:val="009C5587"/>
    <w:rsid w:val="009C5BE5"/>
    <w:rsid w:val="009C6070"/>
    <w:rsid w:val="009C63C6"/>
    <w:rsid w:val="009C6738"/>
    <w:rsid w:val="009C6B32"/>
    <w:rsid w:val="009C6E5E"/>
    <w:rsid w:val="009C71FF"/>
    <w:rsid w:val="009C7A9C"/>
    <w:rsid w:val="009D0089"/>
    <w:rsid w:val="009D0257"/>
    <w:rsid w:val="009D0295"/>
    <w:rsid w:val="009D0597"/>
    <w:rsid w:val="009D123D"/>
    <w:rsid w:val="009D2245"/>
    <w:rsid w:val="009D2DE2"/>
    <w:rsid w:val="009D307D"/>
    <w:rsid w:val="009D3103"/>
    <w:rsid w:val="009D3157"/>
    <w:rsid w:val="009D33C9"/>
    <w:rsid w:val="009D349D"/>
    <w:rsid w:val="009D36AF"/>
    <w:rsid w:val="009D38F6"/>
    <w:rsid w:val="009D3D1A"/>
    <w:rsid w:val="009D3F5A"/>
    <w:rsid w:val="009D4A61"/>
    <w:rsid w:val="009D4E0E"/>
    <w:rsid w:val="009D520B"/>
    <w:rsid w:val="009D5706"/>
    <w:rsid w:val="009D5950"/>
    <w:rsid w:val="009D5AD3"/>
    <w:rsid w:val="009D617D"/>
    <w:rsid w:val="009D627B"/>
    <w:rsid w:val="009D67B9"/>
    <w:rsid w:val="009D6ABC"/>
    <w:rsid w:val="009D6F96"/>
    <w:rsid w:val="009D732A"/>
    <w:rsid w:val="009D73CD"/>
    <w:rsid w:val="009D73F2"/>
    <w:rsid w:val="009D7996"/>
    <w:rsid w:val="009D7B99"/>
    <w:rsid w:val="009D7C40"/>
    <w:rsid w:val="009D7F1D"/>
    <w:rsid w:val="009D7FD4"/>
    <w:rsid w:val="009E00E4"/>
    <w:rsid w:val="009E036E"/>
    <w:rsid w:val="009E0485"/>
    <w:rsid w:val="009E0647"/>
    <w:rsid w:val="009E0BF9"/>
    <w:rsid w:val="009E0F24"/>
    <w:rsid w:val="009E1184"/>
    <w:rsid w:val="009E126B"/>
    <w:rsid w:val="009E2226"/>
    <w:rsid w:val="009E2333"/>
    <w:rsid w:val="009E2492"/>
    <w:rsid w:val="009E2563"/>
    <w:rsid w:val="009E2993"/>
    <w:rsid w:val="009E3217"/>
    <w:rsid w:val="009E3639"/>
    <w:rsid w:val="009E3BB4"/>
    <w:rsid w:val="009E3FDE"/>
    <w:rsid w:val="009E4447"/>
    <w:rsid w:val="009E4C50"/>
    <w:rsid w:val="009E548D"/>
    <w:rsid w:val="009E5B58"/>
    <w:rsid w:val="009E5C94"/>
    <w:rsid w:val="009E5E05"/>
    <w:rsid w:val="009E60F4"/>
    <w:rsid w:val="009E63EC"/>
    <w:rsid w:val="009E67D9"/>
    <w:rsid w:val="009E7A9F"/>
    <w:rsid w:val="009F02AA"/>
    <w:rsid w:val="009F0421"/>
    <w:rsid w:val="009F0DB1"/>
    <w:rsid w:val="009F17D5"/>
    <w:rsid w:val="009F1A5B"/>
    <w:rsid w:val="009F27DB"/>
    <w:rsid w:val="009F2CC5"/>
    <w:rsid w:val="009F2DC0"/>
    <w:rsid w:val="009F2E2E"/>
    <w:rsid w:val="009F2E90"/>
    <w:rsid w:val="009F30B8"/>
    <w:rsid w:val="009F327E"/>
    <w:rsid w:val="009F330D"/>
    <w:rsid w:val="009F33BC"/>
    <w:rsid w:val="009F3610"/>
    <w:rsid w:val="009F365B"/>
    <w:rsid w:val="009F367F"/>
    <w:rsid w:val="009F3D32"/>
    <w:rsid w:val="009F3E78"/>
    <w:rsid w:val="009F3EBF"/>
    <w:rsid w:val="009F40DC"/>
    <w:rsid w:val="009F411D"/>
    <w:rsid w:val="009F430F"/>
    <w:rsid w:val="009F4822"/>
    <w:rsid w:val="009F5906"/>
    <w:rsid w:val="009F634D"/>
    <w:rsid w:val="009F667F"/>
    <w:rsid w:val="009F6E61"/>
    <w:rsid w:val="009F6FF4"/>
    <w:rsid w:val="009F773B"/>
    <w:rsid w:val="009F77F0"/>
    <w:rsid w:val="009F7B44"/>
    <w:rsid w:val="009F7E40"/>
    <w:rsid w:val="009F7E63"/>
    <w:rsid w:val="00A0010E"/>
    <w:rsid w:val="00A002B5"/>
    <w:rsid w:val="00A004E2"/>
    <w:rsid w:val="00A006E6"/>
    <w:rsid w:val="00A01498"/>
    <w:rsid w:val="00A014B7"/>
    <w:rsid w:val="00A0156B"/>
    <w:rsid w:val="00A01B6B"/>
    <w:rsid w:val="00A01C81"/>
    <w:rsid w:val="00A01E31"/>
    <w:rsid w:val="00A0201E"/>
    <w:rsid w:val="00A023EC"/>
    <w:rsid w:val="00A026B8"/>
    <w:rsid w:val="00A0277C"/>
    <w:rsid w:val="00A0332C"/>
    <w:rsid w:val="00A03529"/>
    <w:rsid w:val="00A03905"/>
    <w:rsid w:val="00A03C90"/>
    <w:rsid w:val="00A0414F"/>
    <w:rsid w:val="00A04347"/>
    <w:rsid w:val="00A04391"/>
    <w:rsid w:val="00A04A68"/>
    <w:rsid w:val="00A04E63"/>
    <w:rsid w:val="00A05266"/>
    <w:rsid w:val="00A05FC5"/>
    <w:rsid w:val="00A06069"/>
    <w:rsid w:val="00A0606A"/>
    <w:rsid w:val="00A0623A"/>
    <w:rsid w:val="00A06378"/>
    <w:rsid w:val="00A074F7"/>
    <w:rsid w:val="00A07611"/>
    <w:rsid w:val="00A07655"/>
    <w:rsid w:val="00A078EE"/>
    <w:rsid w:val="00A0796E"/>
    <w:rsid w:val="00A07D03"/>
    <w:rsid w:val="00A10758"/>
    <w:rsid w:val="00A107C8"/>
    <w:rsid w:val="00A10A37"/>
    <w:rsid w:val="00A10AF5"/>
    <w:rsid w:val="00A10F5C"/>
    <w:rsid w:val="00A11317"/>
    <w:rsid w:val="00A113B9"/>
    <w:rsid w:val="00A11E7C"/>
    <w:rsid w:val="00A120DF"/>
    <w:rsid w:val="00A1269E"/>
    <w:rsid w:val="00A126B4"/>
    <w:rsid w:val="00A1277C"/>
    <w:rsid w:val="00A129CC"/>
    <w:rsid w:val="00A12D77"/>
    <w:rsid w:val="00A12DE7"/>
    <w:rsid w:val="00A12E0E"/>
    <w:rsid w:val="00A13330"/>
    <w:rsid w:val="00A13A65"/>
    <w:rsid w:val="00A1456E"/>
    <w:rsid w:val="00A145BD"/>
    <w:rsid w:val="00A14A1B"/>
    <w:rsid w:val="00A14C8B"/>
    <w:rsid w:val="00A14C9F"/>
    <w:rsid w:val="00A1507E"/>
    <w:rsid w:val="00A15263"/>
    <w:rsid w:val="00A15452"/>
    <w:rsid w:val="00A155D9"/>
    <w:rsid w:val="00A155F2"/>
    <w:rsid w:val="00A1576F"/>
    <w:rsid w:val="00A158D0"/>
    <w:rsid w:val="00A1596E"/>
    <w:rsid w:val="00A15A48"/>
    <w:rsid w:val="00A16028"/>
    <w:rsid w:val="00A16338"/>
    <w:rsid w:val="00A16419"/>
    <w:rsid w:val="00A164A0"/>
    <w:rsid w:val="00A165FB"/>
    <w:rsid w:val="00A16765"/>
    <w:rsid w:val="00A16A3C"/>
    <w:rsid w:val="00A16A53"/>
    <w:rsid w:val="00A16B84"/>
    <w:rsid w:val="00A16D71"/>
    <w:rsid w:val="00A17F9B"/>
    <w:rsid w:val="00A17FEC"/>
    <w:rsid w:val="00A20B98"/>
    <w:rsid w:val="00A2124D"/>
    <w:rsid w:val="00A21BB9"/>
    <w:rsid w:val="00A21CB1"/>
    <w:rsid w:val="00A22096"/>
    <w:rsid w:val="00A22431"/>
    <w:rsid w:val="00A22596"/>
    <w:rsid w:val="00A227AB"/>
    <w:rsid w:val="00A22C09"/>
    <w:rsid w:val="00A22C69"/>
    <w:rsid w:val="00A22F4A"/>
    <w:rsid w:val="00A2360D"/>
    <w:rsid w:val="00A236D4"/>
    <w:rsid w:val="00A23A30"/>
    <w:rsid w:val="00A23BD9"/>
    <w:rsid w:val="00A23C4A"/>
    <w:rsid w:val="00A23E43"/>
    <w:rsid w:val="00A23E51"/>
    <w:rsid w:val="00A24B5E"/>
    <w:rsid w:val="00A24CF8"/>
    <w:rsid w:val="00A24F4C"/>
    <w:rsid w:val="00A25309"/>
    <w:rsid w:val="00A2533B"/>
    <w:rsid w:val="00A254DF"/>
    <w:rsid w:val="00A261A4"/>
    <w:rsid w:val="00A2697C"/>
    <w:rsid w:val="00A271D5"/>
    <w:rsid w:val="00A27253"/>
    <w:rsid w:val="00A27DD7"/>
    <w:rsid w:val="00A27F93"/>
    <w:rsid w:val="00A3026F"/>
    <w:rsid w:val="00A30809"/>
    <w:rsid w:val="00A3084F"/>
    <w:rsid w:val="00A30DEE"/>
    <w:rsid w:val="00A30F84"/>
    <w:rsid w:val="00A31263"/>
    <w:rsid w:val="00A31363"/>
    <w:rsid w:val="00A32478"/>
    <w:rsid w:val="00A32CC7"/>
    <w:rsid w:val="00A32E50"/>
    <w:rsid w:val="00A32F4B"/>
    <w:rsid w:val="00A3318F"/>
    <w:rsid w:val="00A331A1"/>
    <w:rsid w:val="00A339BE"/>
    <w:rsid w:val="00A33B72"/>
    <w:rsid w:val="00A33C88"/>
    <w:rsid w:val="00A33C9E"/>
    <w:rsid w:val="00A349A8"/>
    <w:rsid w:val="00A34C83"/>
    <w:rsid w:val="00A34CDC"/>
    <w:rsid w:val="00A3527A"/>
    <w:rsid w:val="00A3530E"/>
    <w:rsid w:val="00A35504"/>
    <w:rsid w:val="00A357B2"/>
    <w:rsid w:val="00A360E1"/>
    <w:rsid w:val="00A36180"/>
    <w:rsid w:val="00A363A0"/>
    <w:rsid w:val="00A363B6"/>
    <w:rsid w:val="00A36663"/>
    <w:rsid w:val="00A36853"/>
    <w:rsid w:val="00A36992"/>
    <w:rsid w:val="00A36B2A"/>
    <w:rsid w:val="00A36F2F"/>
    <w:rsid w:val="00A3725B"/>
    <w:rsid w:val="00A37545"/>
    <w:rsid w:val="00A37899"/>
    <w:rsid w:val="00A37A4F"/>
    <w:rsid w:val="00A37D87"/>
    <w:rsid w:val="00A37EA5"/>
    <w:rsid w:val="00A37FA5"/>
    <w:rsid w:val="00A40652"/>
    <w:rsid w:val="00A40A0C"/>
    <w:rsid w:val="00A40B4D"/>
    <w:rsid w:val="00A40EDB"/>
    <w:rsid w:val="00A410BC"/>
    <w:rsid w:val="00A416C4"/>
    <w:rsid w:val="00A418DB"/>
    <w:rsid w:val="00A41FFB"/>
    <w:rsid w:val="00A4271E"/>
    <w:rsid w:val="00A42B73"/>
    <w:rsid w:val="00A42C1D"/>
    <w:rsid w:val="00A43271"/>
    <w:rsid w:val="00A43336"/>
    <w:rsid w:val="00A4347F"/>
    <w:rsid w:val="00A434A1"/>
    <w:rsid w:val="00A43545"/>
    <w:rsid w:val="00A43ADD"/>
    <w:rsid w:val="00A43F38"/>
    <w:rsid w:val="00A44505"/>
    <w:rsid w:val="00A448DC"/>
    <w:rsid w:val="00A44910"/>
    <w:rsid w:val="00A44954"/>
    <w:rsid w:val="00A44DE1"/>
    <w:rsid w:val="00A450AC"/>
    <w:rsid w:val="00A4533A"/>
    <w:rsid w:val="00A456A3"/>
    <w:rsid w:val="00A45F05"/>
    <w:rsid w:val="00A467E8"/>
    <w:rsid w:val="00A471EC"/>
    <w:rsid w:val="00A47A63"/>
    <w:rsid w:val="00A47AB7"/>
    <w:rsid w:val="00A47B1E"/>
    <w:rsid w:val="00A47C21"/>
    <w:rsid w:val="00A47D4C"/>
    <w:rsid w:val="00A47F2D"/>
    <w:rsid w:val="00A5022D"/>
    <w:rsid w:val="00A50EC1"/>
    <w:rsid w:val="00A5137A"/>
    <w:rsid w:val="00A51A4A"/>
    <w:rsid w:val="00A51C23"/>
    <w:rsid w:val="00A53279"/>
    <w:rsid w:val="00A5327B"/>
    <w:rsid w:val="00A532DE"/>
    <w:rsid w:val="00A532F6"/>
    <w:rsid w:val="00A533DA"/>
    <w:rsid w:val="00A53650"/>
    <w:rsid w:val="00A536E6"/>
    <w:rsid w:val="00A53E1C"/>
    <w:rsid w:val="00A54716"/>
    <w:rsid w:val="00A54813"/>
    <w:rsid w:val="00A54A7D"/>
    <w:rsid w:val="00A550EE"/>
    <w:rsid w:val="00A555F4"/>
    <w:rsid w:val="00A55B27"/>
    <w:rsid w:val="00A55C27"/>
    <w:rsid w:val="00A56308"/>
    <w:rsid w:val="00A567CC"/>
    <w:rsid w:val="00A56C2C"/>
    <w:rsid w:val="00A56E63"/>
    <w:rsid w:val="00A576E3"/>
    <w:rsid w:val="00A5786F"/>
    <w:rsid w:val="00A57984"/>
    <w:rsid w:val="00A579C6"/>
    <w:rsid w:val="00A57A17"/>
    <w:rsid w:val="00A57A49"/>
    <w:rsid w:val="00A57AFE"/>
    <w:rsid w:val="00A57ECB"/>
    <w:rsid w:val="00A60194"/>
    <w:rsid w:val="00A6059B"/>
    <w:rsid w:val="00A60FFC"/>
    <w:rsid w:val="00A610EE"/>
    <w:rsid w:val="00A61415"/>
    <w:rsid w:val="00A61459"/>
    <w:rsid w:val="00A6162C"/>
    <w:rsid w:val="00A6182A"/>
    <w:rsid w:val="00A61BE5"/>
    <w:rsid w:val="00A61FC2"/>
    <w:rsid w:val="00A6224A"/>
    <w:rsid w:val="00A6265D"/>
    <w:rsid w:val="00A62849"/>
    <w:rsid w:val="00A6312B"/>
    <w:rsid w:val="00A632A6"/>
    <w:rsid w:val="00A63623"/>
    <w:rsid w:val="00A63C4F"/>
    <w:rsid w:val="00A63FF0"/>
    <w:rsid w:val="00A649AF"/>
    <w:rsid w:val="00A64AA9"/>
    <w:rsid w:val="00A64EB0"/>
    <w:rsid w:val="00A65311"/>
    <w:rsid w:val="00A658E6"/>
    <w:rsid w:val="00A65F2C"/>
    <w:rsid w:val="00A66082"/>
    <w:rsid w:val="00A66385"/>
    <w:rsid w:val="00A666C7"/>
    <w:rsid w:val="00A66823"/>
    <w:rsid w:val="00A66964"/>
    <w:rsid w:val="00A66B1D"/>
    <w:rsid w:val="00A66C10"/>
    <w:rsid w:val="00A66CB9"/>
    <w:rsid w:val="00A66D7B"/>
    <w:rsid w:val="00A6737B"/>
    <w:rsid w:val="00A67422"/>
    <w:rsid w:val="00A676CF"/>
    <w:rsid w:val="00A677DB"/>
    <w:rsid w:val="00A67817"/>
    <w:rsid w:val="00A67975"/>
    <w:rsid w:val="00A67A20"/>
    <w:rsid w:val="00A67C25"/>
    <w:rsid w:val="00A70050"/>
    <w:rsid w:val="00A703C4"/>
    <w:rsid w:val="00A704B9"/>
    <w:rsid w:val="00A70B94"/>
    <w:rsid w:val="00A710AA"/>
    <w:rsid w:val="00A712FC"/>
    <w:rsid w:val="00A716EC"/>
    <w:rsid w:val="00A71A0D"/>
    <w:rsid w:val="00A724FB"/>
    <w:rsid w:val="00A72A8F"/>
    <w:rsid w:val="00A72ABF"/>
    <w:rsid w:val="00A72ADE"/>
    <w:rsid w:val="00A72BC0"/>
    <w:rsid w:val="00A73085"/>
    <w:rsid w:val="00A73316"/>
    <w:rsid w:val="00A73382"/>
    <w:rsid w:val="00A73AF8"/>
    <w:rsid w:val="00A73CA5"/>
    <w:rsid w:val="00A7402F"/>
    <w:rsid w:val="00A7437C"/>
    <w:rsid w:val="00A75176"/>
    <w:rsid w:val="00A7524F"/>
    <w:rsid w:val="00A7543D"/>
    <w:rsid w:val="00A7573C"/>
    <w:rsid w:val="00A7607D"/>
    <w:rsid w:val="00A76496"/>
    <w:rsid w:val="00A768DD"/>
    <w:rsid w:val="00A76B88"/>
    <w:rsid w:val="00A76C08"/>
    <w:rsid w:val="00A76C26"/>
    <w:rsid w:val="00A76D64"/>
    <w:rsid w:val="00A7751E"/>
    <w:rsid w:val="00A778D5"/>
    <w:rsid w:val="00A77FDD"/>
    <w:rsid w:val="00A80568"/>
    <w:rsid w:val="00A80745"/>
    <w:rsid w:val="00A80A59"/>
    <w:rsid w:val="00A81237"/>
    <w:rsid w:val="00A81512"/>
    <w:rsid w:val="00A816D3"/>
    <w:rsid w:val="00A8209F"/>
    <w:rsid w:val="00A8232B"/>
    <w:rsid w:val="00A826E3"/>
    <w:rsid w:val="00A82A49"/>
    <w:rsid w:val="00A8316E"/>
    <w:rsid w:val="00A832B2"/>
    <w:rsid w:val="00A834D5"/>
    <w:rsid w:val="00A8391A"/>
    <w:rsid w:val="00A839A1"/>
    <w:rsid w:val="00A83C4B"/>
    <w:rsid w:val="00A84400"/>
    <w:rsid w:val="00A8471A"/>
    <w:rsid w:val="00A8492D"/>
    <w:rsid w:val="00A84B04"/>
    <w:rsid w:val="00A85836"/>
    <w:rsid w:val="00A85A6A"/>
    <w:rsid w:val="00A85ECC"/>
    <w:rsid w:val="00A8633D"/>
    <w:rsid w:val="00A86386"/>
    <w:rsid w:val="00A863D9"/>
    <w:rsid w:val="00A86A66"/>
    <w:rsid w:val="00A87032"/>
    <w:rsid w:val="00A870BF"/>
    <w:rsid w:val="00A870E8"/>
    <w:rsid w:val="00A904D1"/>
    <w:rsid w:val="00A906B6"/>
    <w:rsid w:val="00A91035"/>
    <w:rsid w:val="00A91C07"/>
    <w:rsid w:val="00A92309"/>
    <w:rsid w:val="00A924FC"/>
    <w:rsid w:val="00A92568"/>
    <w:rsid w:val="00A92CC1"/>
    <w:rsid w:val="00A92DD7"/>
    <w:rsid w:val="00A934EC"/>
    <w:rsid w:val="00A9390E"/>
    <w:rsid w:val="00A9393D"/>
    <w:rsid w:val="00A939B5"/>
    <w:rsid w:val="00A943A8"/>
    <w:rsid w:val="00A9465A"/>
    <w:rsid w:val="00A94BF5"/>
    <w:rsid w:val="00A94DDA"/>
    <w:rsid w:val="00A94E1E"/>
    <w:rsid w:val="00A95306"/>
    <w:rsid w:val="00A95C57"/>
    <w:rsid w:val="00A95CDF"/>
    <w:rsid w:val="00A95DA1"/>
    <w:rsid w:val="00A95EB4"/>
    <w:rsid w:val="00A95F47"/>
    <w:rsid w:val="00A96250"/>
    <w:rsid w:val="00A963E8"/>
    <w:rsid w:val="00A9694A"/>
    <w:rsid w:val="00A96DAB"/>
    <w:rsid w:val="00A9711D"/>
    <w:rsid w:val="00A971C4"/>
    <w:rsid w:val="00A974CA"/>
    <w:rsid w:val="00A97593"/>
    <w:rsid w:val="00A97596"/>
    <w:rsid w:val="00A97A6A"/>
    <w:rsid w:val="00A97B38"/>
    <w:rsid w:val="00A97CE8"/>
    <w:rsid w:val="00AA0899"/>
    <w:rsid w:val="00AA0907"/>
    <w:rsid w:val="00AA0C24"/>
    <w:rsid w:val="00AA1AF9"/>
    <w:rsid w:val="00AA200F"/>
    <w:rsid w:val="00AA21F6"/>
    <w:rsid w:val="00AA279C"/>
    <w:rsid w:val="00AA3504"/>
    <w:rsid w:val="00AA3ACB"/>
    <w:rsid w:val="00AA440A"/>
    <w:rsid w:val="00AA4515"/>
    <w:rsid w:val="00AA4666"/>
    <w:rsid w:val="00AA48A0"/>
    <w:rsid w:val="00AA4C87"/>
    <w:rsid w:val="00AA4D3E"/>
    <w:rsid w:val="00AA4F10"/>
    <w:rsid w:val="00AA6089"/>
    <w:rsid w:val="00AA6335"/>
    <w:rsid w:val="00AA68E7"/>
    <w:rsid w:val="00AA6C45"/>
    <w:rsid w:val="00AA6F51"/>
    <w:rsid w:val="00AA73BB"/>
    <w:rsid w:val="00AA7773"/>
    <w:rsid w:val="00AA79B5"/>
    <w:rsid w:val="00AB0F0C"/>
    <w:rsid w:val="00AB147F"/>
    <w:rsid w:val="00AB1526"/>
    <w:rsid w:val="00AB19F0"/>
    <w:rsid w:val="00AB19FE"/>
    <w:rsid w:val="00AB247D"/>
    <w:rsid w:val="00AB25B9"/>
    <w:rsid w:val="00AB325B"/>
    <w:rsid w:val="00AB35A0"/>
    <w:rsid w:val="00AB35E2"/>
    <w:rsid w:val="00AB37D3"/>
    <w:rsid w:val="00AB3F79"/>
    <w:rsid w:val="00AB40E6"/>
    <w:rsid w:val="00AB5728"/>
    <w:rsid w:val="00AB5884"/>
    <w:rsid w:val="00AB5CB7"/>
    <w:rsid w:val="00AB6623"/>
    <w:rsid w:val="00AB6762"/>
    <w:rsid w:val="00AB7195"/>
    <w:rsid w:val="00AB7854"/>
    <w:rsid w:val="00AB7F84"/>
    <w:rsid w:val="00AC002A"/>
    <w:rsid w:val="00AC0959"/>
    <w:rsid w:val="00AC0AED"/>
    <w:rsid w:val="00AC0D2C"/>
    <w:rsid w:val="00AC0FCF"/>
    <w:rsid w:val="00AC100A"/>
    <w:rsid w:val="00AC143D"/>
    <w:rsid w:val="00AC1824"/>
    <w:rsid w:val="00AC1C91"/>
    <w:rsid w:val="00AC210A"/>
    <w:rsid w:val="00AC260A"/>
    <w:rsid w:val="00AC2AF1"/>
    <w:rsid w:val="00AC2C4B"/>
    <w:rsid w:val="00AC2D82"/>
    <w:rsid w:val="00AC3001"/>
    <w:rsid w:val="00AC3308"/>
    <w:rsid w:val="00AC34EB"/>
    <w:rsid w:val="00AC3804"/>
    <w:rsid w:val="00AC38DC"/>
    <w:rsid w:val="00AC3C66"/>
    <w:rsid w:val="00AC3DC8"/>
    <w:rsid w:val="00AC438A"/>
    <w:rsid w:val="00AC4652"/>
    <w:rsid w:val="00AC558A"/>
    <w:rsid w:val="00AC5812"/>
    <w:rsid w:val="00AC58F8"/>
    <w:rsid w:val="00AC594D"/>
    <w:rsid w:val="00AC5996"/>
    <w:rsid w:val="00AC5ED1"/>
    <w:rsid w:val="00AC6214"/>
    <w:rsid w:val="00AC6E80"/>
    <w:rsid w:val="00AC758A"/>
    <w:rsid w:val="00AC7D84"/>
    <w:rsid w:val="00AC7DFD"/>
    <w:rsid w:val="00AD08B4"/>
    <w:rsid w:val="00AD1B9A"/>
    <w:rsid w:val="00AD1D52"/>
    <w:rsid w:val="00AD1F18"/>
    <w:rsid w:val="00AD204E"/>
    <w:rsid w:val="00AD21F4"/>
    <w:rsid w:val="00AD225B"/>
    <w:rsid w:val="00AD22B6"/>
    <w:rsid w:val="00AD2372"/>
    <w:rsid w:val="00AD2417"/>
    <w:rsid w:val="00AD2B13"/>
    <w:rsid w:val="00AD2FD5"/>
    <w:rsid w:val="00AD365F"/>
    <w:rsid w:val="00AD38EB"/>
    <w:rsid w:val="00AD396C"/>
    <w:rsid w:val="00AD3BDE"/>
    <w:rsid w:val="00AD3E80"/>
    <w:rsid w:val="00AD432B"/>
    <w:rsid w:val="00AD436B"/>
    <w:rsid w:val="00AD439D"/>
    <w:rsid w:val="00AD44E0"/>
    <w:rsid w:val="00AD4823"/>
    <w:rsid w:val="00AD4AC8"/>
    <w:rsid w:val="00AD4D73"/>
    <w:rsid w:val="00AD54F5"/>
    <w:rsid w:val="00AD5572"/>
    <w:rsid w:val="00AD5590"/>
    <w:rsid w:val="00AD58A4"/>
    <w:rsid w:val="00AD5BAD"/>
    <w:rsid w:val="00AD5EB1"/>
    <w:rsid w:val="00AD5EC6"/>
    <w:rsid w:val="00AD620D"/>
    <w:rsid w:val="00AD6821"/>
    <w:rsid w:val="00AD6B5B"/>
    <w:rsid w:val="00AD71DB"/>
    <w:rsid w:val="00AD7465"/>
    <w:rsid w:val="00AD7910"/>
    <w:rsid w:val="00AE0DDE"/>
    <w:rsid w:val="00AE107E"/>
    <w:rsid w:val="00AE1475"/>
    <w:rsid w:val="00AE192C"/>
    <w:rsid w:val="00AE1C78"/>
    <w:rsid w:val="00AE2074"/>
    <w:rsid w:val="00AE2169"/>
    <w:rsid w:val="00AE245E"/>
    <w:rsid w:val="00AE25A9"/>
    <w:rsid w:val="00AE27D9"/>
    <w:rsid w:val="00AE2888"/>
    <w:rsid w:val="00AE2E03"/>
    <w:rsid w:val="00AE2EFE"/>
    <w:rsid w:val="00AE2FFD"/>
    <w:rsid w:val="00AE3126"/>
    <w:rsid w:val="00AE3233"/>
    <w:rsid w:val="00AE3265"/>
    <w:rsid w:val="00AE372A"/>
    <w:rsid w:val="00AE3E73"/>
    <w:rsid w:val="00AE3F15"/>
    <w:rsid w:val="00AE40A7"/>
    <w:rsid w:val="00AE43C6"/>
    <w:rsid w:val="00AE45CD"/>
    <w:rsid w:val="00AE4997"/>
    <w:rsid w:val="00AE51EA"/>
    <w:rsid w:val="00AE5B47"/>
    <w:rsid w:val="00AE5ED0"/>
    <w:rsid w:val="00AE5FE3"/>
    <w:rsid w:val="00AE687D"/>
    <w:rsid w:val="00AE6EC5"/>
    <w:rsid w:val="00AE6F4D"/>
    <w:rsid w:val="00AE709C"/>
    <w:rsid w:val="00AE7542"/>
    <w:rsid w:val="00AE7EA6"/>
    <w:rsid w:val="00AF0777"/>
    <w:rsid w:val="00AF089B"/>
    <w:rsid w:val="00AF1360"/>
    <w:rsid w:val="00AF1958"/>
    <w:rsid w:val="00AF1DDD"/>
    <w:rsid w:val="00AF2860"/>
    <w:rsid w:val="00AF313B"/>
    <w:rsid w:val="00AF3709"/>
    <w:rsid w:val="00AF39A6"/>
    <w:rsid w:val="00AF3B7E"/>
    <w:rsid w:val="00AF3BFF"/>
    <w:rsid w:val="00AF3E58"/>
    <w:rsid w:val="00AF453C"/>
    <w:rsid w:val="00AF4D09"/>
    <w:rsid w:val="00AF4D61"/>
    <w:rsid w:val="00AF5447"/>
    <w:rsid w:val="00AF56A4"/>
    <w:rsid w:val="00AF5B97"/>
    <w:rsid w:val="00AF5C73"/>
    <w:rsid w:val="00AF5F39"/>
    <w:rsid w:val="00AF6169"/>
    <w:rsid w:val="00AF652B"/>
    <w:rsid w:val="00AF6645"/>
    <w:rsid w:val="00AF680D"/>
    <w:rsid w:val="00AF6D88"/>
    <w:rsid w:val="00AF7264"/>
    <w:rsid w:val="00AF7469"/>
    <w:rsid w:val="00AF7477"/>
    <w:rsid w:val="00AF77BB"/>
    <w:rsid w:val="00AF7ACB"/>
    <w:rsid w:val="00B00058"/>
    <w:rsid w:val="00B00073"/>
    <w:rsid w:val="00B0009D"/>
    <w:rsid w:val="00B00B45"/>
    <w:rsid w:val="00B00DAF"/>
    <w:rsid w:val="00B00E53"/>
    <w:rsid w:val="00B01917"/>
    <w:rsid w:val="00B01DBD"/>
    <w:rsid w:val="00B01EB5"/>
    <w:rsid w:val="00B0263A"/>
    <w:rsid w:val="00B026D7"/>
    <w:rsid w:val="00B0291B"/>
    <w:rsid w:val="00B03B51"/>
    <w:rsid w:val="00B0405A"/>
    <w:rsid w:val="00B04842"/>
    <w:rsid w:val="00B05264"/>
    <w:rsid w:val="00B054BB"/>
    <w:rsid w:val="00B05546"/>
    <w:rsid w:val="00B05615"/>
    <w:rsid w:val="00B060DC"/>
    <w:rsid w:val="00B0610D"/>
    <w:rsid w:val="00B061E3"/>
    <w:rsid w:val="00B06705"/>
    <w:rsid w:val="00B067A9"/>
    <w:rsid w:val="00B06AAD"/>
    <w:rsid w:val="00B06EA8"/>
    <w:rsid w:val="00B07445"/>
    <w:rsid w:val="00B0796D"/>
    <w:rsid w:val="00B10185"/>
    <w:rsid w:val="00B1022B"/>
    <w:rsid w:val="00B10CC7"/>
    <w:rsid w:val="00B10EC8"/>
    <w:rsid w:val="00B1171E"/>
    <w:rsid w:val="00B12365"/>
    <w:rsid w:val="00B12AB6"/>
    <w:rsid w:val="00B130AE"/>
    <w:rsid w:val="00B13967"/>
    <w:rsid w:val="00B13B19"/>
    <w:rsid w:val="00B13BC9"/>
    <w:rsid w:val="00B13FAD"/>
    <w:rsid w:val="00B1407D"/>
    <w:rsid w:val="00B149B5"/>
    <w:rsid w:val="00B14A3D"/>
    <w:rsid w:val="00B14B79"/>
    <w:rsid w:val="00B1523F"/>
    <w:rsid w:val="00B15664"/>
    <w:rsid w:val="00B15C11"/>
    <w:rsid w:val="00B16478"/>
    <w:rsid w:val="00B16A4C"/>
    <w:rsid w:val="00B16AED"/>
    <w:rsid w:val="00B16AFC"/>
    <w:rsid w:val="00B16DB4"/>
    <w:rsid w:val="00B16FF6"/>
    <w:rsid w:val="00B17713"/>
    <w:rsid w:val="00B177CE"/>
    <w:rsid w:val="00B2007D"/>
    <w:rsid w:val="00B205D2"/>
    <w:rsid w:val="00B21171"/>
    <w:rsid w:val="00B21228"/>
    <w:rsid w:val="00B21DFF"/>
    <w:rsid w:val="00B21E53"/>
    <w:rsid w:val="00B22239"/>
    <w:rsid w:val="00B22241"/>
    <w:rsid w:val="00B2241B"/>
    <w:rsid w:val="00B22EC1"/>
    <w:rsid w:val="00B230BB"/>
    <w:rsid w:val="00B23E92"/>
    <w:rsid w:val="00B247FF"/>
    <w:rsid w:val="00B24BF5"/>
    <w:rsid w:val="00B25082"/>
    <w:rsid w:val="00B253E6"/>
    <w:rsid w:val="00B259E6"/>
    <w:rsid w:val="00B25D28"/>
    <w:rsid w:val="00B25E82"/>
    <w:rsid w:val="00B25FDE"/>
    <w:rsid w:val="00B26C7E"/>
    <w:rsid w:val="00B26FBE"/>
    <w:rsid w:val="00B26FD4"/>
    <w:rsid w:val="00B276CB"/>
    <w:rsid w:val="00B277BB"/>
    <w:rsid w:val="00B30C0C"/>
    <w:rsid w:val="00B30E6D"/>
    <w:rsid w:val="00B30EC4"/>
    <w:rsid w:val="00B3121E"/>
    <w:rsid w:val="00B315CD"/>
    <w:rsid w:val="00B31CE6"/>
    <w:rsid w:val="00B320CA"/>
    <w:rsid w:val="00B32A71"/>
    <w:rsid w:val="00B32ADD"/>
    <w:rsid w:val="00B32B12"/>
    <w:rsid w:val="00B32CBB"/>
    <w:rsid w:val="00B331B1"/>
    <w:rsid w:val="00B338A5"/>
    <w:rsid w:val="00B34F7C"/>
    <w:rsid w:val="00B351D6"/>
    <w:rsid w:val="00B35454"/>
    <w:rsid w:val="00B36594"/>
    <w:rsid w:val="00B373A1"/>
    <w:rsid w:val="00B3745A"/>
    <w:rsid w:val="00B37ACC"/>
    <w:rsid w:val="00B37B6C"/>
    <w:rsid w:val="00B400D0"/>
    <w:rsid w:val="00B40283"/>
    <w:rsid w:val="00B406C4"/>
    <w:rsid w:val="00B409BC"/>
    <w:rsid w:val="00B40EA0"/>
    <w:rsid w:val="00B41075"/>
    <w:rsid w:val="00B4147E"/>
    <w:rsid w:val="00B41A60"/>
    <w:rsid w:val="00B41DBE"/>
    <w:rsid w:val="00B4269A"/>
    <w:rsid w:val="00B42B12"/>
    <w:rsid w:val="00B42BA8"/>
    <w:rsid w:val="00B432ED"/>
    <w:rsid w:val="00B43355"/>
    <w:rsid w:val="00B43363"/>
    <w:rsid w:val="00B43563"/>
    <w:rsid w:val="00B43712"/>
    <w:rsid w:val="00B43822"/>
    <w:rsid w:val="00B439D1"/>
    <w:rsid w:val="00B443E8"/>
    <w:rsid w:val="00B44532"/>
    <w:rsid w:val="00B447A6"/>
    <w:rsid w:val="00B44C80"/>
    <w:rsid w:val="00B44D2B"/>
    <w:rsid w:val="00B4561C"/>
    <w:rsid w:val="00B459A5"/>
    <w:rsid w:val="00B45B7A"/>
    <w:rsid w:val="00B45E8D"/>
    <w:rsid w:val="00B46017"/>
    <w:rsid w:val="00B46128"/>
    <w:rsid w:val="00B46A64"/>
    <w:rsid w:val="00B46F75"/>
    <w:rsid w:val="00B470A8"/>
    <w:rsid w:val="00B47184"/>
    <w:rsid w:val="00B4746B"/>
    <w:rsid w:val="00B47610"/>
    <w:rsid w:val="00B476E9"/>
    <w:rsid w:val="00B47715"/>
    <w:rsid w:val="00B47AD4"/>
    <w:rsid w:val="00B47C1B"/>
    <w:rsid w:val="00B47C58"/>
    <w:rsid w:val="00B47C88"/>
    <w:rsid w:val="00B47DAE"/>
    <w:rsid w:val="00B5007E"/>
    <w:rsid w:val="00B500A8"/>
    <w:rsid w:val="00B503B0"/>
    <w:rsid w:val="00B50B28"/>
    <w:rsid w:val="00B50CED"/>
    <w:rsid w:val="00B512A3"/>
    <w:rsid w:val="00B5141A"/>
    <w:rsid w:val="00B51912"/>
    <w:rsid w:val="00B51997"/>
    <w:rsid w:val="00B52476"/>
    <w:rsid w:val="00B52EEC"/>
    <w:rsid w:val="00B52F14"/>
    <w:rsid w:val="00B53890"/>
    <w:rsid w:val="00B53AE0"/>
    <w:rsid w:val="00B54152"/>
    <w:rsid w:val="00B54400"/>
    <w:rsid w:val="00B54D52"/>
    <w:rsid w:val="00B54D55"/>
    <w:rsid w:val="00B55387"/>
    <w:rsid w:val="00B553D2"/>
    <w:rsid w:val="00B55553"/>
    <w:rsid w:val="00B556B6"/>
    <w:rsid w:val="00B557C4"/>
    <w:rsid w:val="00B557EE"/>
    <w:rsid w:val="00B55DBF"/>
    <w:rsid w:val="00B5655A"/>
    <w:rsid w:val="00B5668F"/>
    <w:rsid w:val="00B56893"/>
    <w:rsid w:val="00B56B0C"/>
    <w:rsid w:val="00B5717C"/>
    <w:rsid w:val="00B571DF"/>
    <w:rsid w:val="00B573AB"/>
    <w:rsid w:val="00B57760"/>
    <w:rsid w:val="00B57A63"/>
    <w:rsid w:val="00B607E1"/>
    <w:rsid w:val="00B60808"/>
    <w:rsid w:val="00B6098A"/>
    <w:rsid w:val="00B60B64"/>
    <w:rsid w:val="00B61361"/>
    <w:rsid w:val="00B61514"/>
    <w:rsid w:val="00B61BA0"/>
    <w:rsid w:val="00B61D05"/>
    <w:rsid w:val="00B61EAF"/>
    <w:rsid w:val="00B61F8C"/>
    <w:rsid w:val="00B61FE4"/>
    <w:rsid w:val="00B6296C"/>
    <w:rsid w:val="00B62D0E"/>
    <w:rsid w:val="00B62E6B"/>
    <w:rsid w:val="00B62FF8"/>
    <w:rsid w:val="00B644D4"/>
    <w:rsid w:val="00B64848"/>
    <w:rsid w:val="00B64D1E"/>
    <w:rsid w:val="00B654B0"/>
    <w:rsid w:val="00B656D6"/>
    <w:rsid w:val="00B65997"/>
    <w:rsid w:val="00B65A13"/>
    <w:rsid w:val="00B65BAE"/>
    <w:rsid w:val="00B661F0"/>
    <w:rsid w:val="00B66B98"/>
    <w:rsid w:val="00B66C2C"/>
    <w:rsid w:val="00B66CAC"/>
    <w:rsid w:val="00B67192"/>
    <w:rsid w:val="00B671A9"/>
    <w:rsid w:val="00B67309"/>
    <w:rsid w:val="00B6792E"/>
    <w:rsid w:val="00B70081"/>
    <w:rsid w:val="00B702C8"/>
    <w:rsid w:val="00B7032F"/>
    <w:rsid w:val="00B711D5"/>
    <w:rsid w:val="00B7184B"/>
    <w:rsid w:val="00B718FB"/>
    <w:rsid w:val="00B71A75"/>
    <w:rsid w:val="00B71C38"/>
    <w:rsid w:val="00B722F4"/>
    <w:rsid w:val="00B72401"/>
    <w:rsid w:val="00B724DC"/>
    <w:rsid w:val="00B727F9"/>
    <w:rsid w:val="00B729E7"/>
    <w:rsid w:val="00B73095"/>
    <w:rsid w:val="00B733E5"/>
    <w:rsid w:val="00B73AB1"/>
    <w:rsid w:val="00B73B33"/>
    <w:rsid w:val="00B7428D"/>
    <w:rsid w:val="00B7470D"/>
    <w:rsid w:val="00B7499C"/>
    <w:rsid w:val="00B74A97"/>
    <w:rsid w:val="00B74B02"/>
    <w:rsid w:val="00B74CE1"/>
    <w:rsid w:val="00B75362"/>
    <w:rsid w:val="00B754F4"/>
    <w:rsid w:val="00B7558C"/>
    <w:rsid w:val="00B7583E"/>
    <w:rsid w:val="00B7590C"/>
    <w:rsid w:val="00B75A57"/>
    <w:rsid w:val="00B75A7C"/>
    <w:rsid w:val="00B75EC8"/>
    <w:rsid w:val="00B76F47"/>
    <w:rsid w:val="00B772D2"/>
    <w:rsid w:val="00B77ED7"/>
    <w:rsid w:val="00B77F58"/>
    <w:rsid w:val="00B80228"/>
    <w:rsid w:val="00B802CD"/>
    <w:rsid w:val="00B80351"/>
    <w:rsid w:val="00B80C2F"/>
    <w:rsid w:val="00B80E64"/>
    <w:rsid w:val="00B80EDD"/>
    <w:rsid w:val="00B80EF9"/>
    <w:rsid w:val="00B80F70"/>
    <w:rsid w:val="00B80FEB"/>
    <w:rsid w:val="00B8108C"/>
    <w:rsid w:val="00B811F7"/>
    <w:rsid w:val="00B8129D"/>
    <w:rsid w:val="00B8160A"/>
    <w:rsid w:val="00B817CC"/>
    <w:rsid w:val="00B81963"/>
    <w:rsid w:val="00B819EE"/>
    <w:rsid w:val="00B81BD9"/>
    <w:rsid w:val="00B81CB2"/>
    <w:rsid w:val="00B81CCD"/>
    <w:rsid w:val="00B81D03"/>
    <w:rsid w:val="00B81FF5"/>
    <w:rsid w:val="00B8235E"/>
    <w:rsid w:val="00B8243A"/>
    <w:rsid w:val="00B8289C"/>
    <w:rsid w:val="00B82BFB"/>
    <w:rsid w:val="00B82E0C"/>
    <w:rsid w:val="00B82E87"/>
    <w:rsid w:val="00B83723"/>
    <w:rsid w:val="00B83E66"/>
    <w:rsid w:val="00B8436E"/>
    <w:rsid w:val="00B84A1F"/>
    <w:rsid w:val="00B84A2D"/>
    <w:rsid w:val="00B84B89"/>
    <w:rsid w:val="00B84C69"/>
    <w:rsid w:val="00B853F6"/>
    <w:rsid w:val="00B85547"/>
    <w:rsid w:val="00B85FB8"/>
    <w:rsid w:val="00B86559"/>
    <w:rsid w:val="00B8680E"/>
    <w:rsid w:val="00B8685C"/>
    <w:rsid w:val="00B86AD9"/>
    <w:rsid w:val="00B86E33"/>
    <w:rsid w:val="00B8720A"/>
    <w:rsid w:val="00B87AE0"/>
    <w:rsid w:val="00B87C4C"/>
    <w:rsid w:val="00B87CC0"/>
    <w:rsid w:val="00B90174"/>
    <w:rsid w:val="00B9037F"/>
    <w:rsid w:val="00B90431"/>
    <w:rsid w:val="00B907E8"/>
    <w:rsid w:val="00B90A83"/>
    <w:rsid w:val="00B90D7C"/>
    <w:rsid w:val="00B912E2"/>
    <w:rsid w:val="00B9137A"/>
    <w:rsid w:val="00B9169F"/>
    <w:rsid w:val="00B91706"/>
    <w:rsid w:val="00B91BDF"/>
    <w:rsid w:val="00B91DA5"/>
    <w:rsid w:val="00B92109"/>
    <w:rsid w:val="00B924D0"/>
    <w:rsid w:val="00B926FA"/>
    <w:rsid w:val="00B92BC1"/>
    <w:rsid w:val="00B93390"/>
    <w:rsid w:val="00B945EC"/>
    <w:rsid w:val="00B949F7"/>
    <w:rsid w:val="00B94C77"/>
    <w:rsid w:val="00B94D8D"/>
    <w:rsid w:val="00B94E2E"/>
    <w:rsid w:val="00B9517A"/>
    <w:rsid w:val="00B95AC8"/>
    <w:rsid w:val="00B95E16"/>
    <w:rsid w:val="00B96552"/>
    <w:rsid w:val="00B96AAF"/>
    <w:rsid w:val="00B96B57"/>
    <w:rsid w:val="00B96D01"/>
    <w:rsid w:val="00B9735E"/>
    <w:rsid w:val="00B97601"/>
    <w:rsid w:val="00B978B2"/>
    <w:rsid w:val="00B97FE9"/>
    <w:rsid w:val="00BA06A4"/>
    <w:rsid w:val="00BA0797"/>
    <w:rsid w:val="00BA0FE4"/>
    <w:rsid w:val="00BA1710"/>
    <w:rsid w:val="00BA1E60"/>
    <w:rsid w:val="00BA262F"/>
    <w:rsid w:val="00BA279B"/>
    <w:rsid w:val="00BA2BA0"/>
    <w:rsid w:val="00BA2F76"/>
    <w:rsid w:val="00BA3146"/>
    <w:rsid w:val="00BA3323"/>
    <w:rsid w:val="00BA37E8"/>
    <w:rsid w:val="00BA4008"/>
    <w:rsid w:val="00BA4830"/>
    <w:rsid w:val="00BA4ED0"/>
    <w:rsid w:val="00BA50D5"/>
    <w:rsid w:val="00BA51FE"/>
    <w:rsid w:val="00BA5435"/>
    <w:rsid w:val="00BA583F"/>
    <w:rsid w:val="00BA5AEE"/>
    <w:rsid w:val="00BA5CC0"/>
    <w:rsid w:val="00BA5FC0"/>
    <w:rsid w:val="00BA6B79"/>
    <w:rsid w:val="00BA6CC0"/>
    <w:rsid w:val="00BA7061"/>
    <w:rsid w:val="00BA7D58"/>
    <w:rsid w:val="00BA7F9E"/>
    <w:rsid w:val="00BB0218"/>
    <w:rsid w:val="00BB04F6"/>
    <w:rsid w:val="00BB0579"/>
    <w:rsid w:val="00BB05F2"/>
    <w:rsid w:val="00BB0A1E"/>
    <w:rsid w:val="00BB0A90"/>
    <w:rsid w:val="00BB0CB9"/>
    <w:rsid w:val="00BB1597"/>
    <w:rsid w:val="00BB1666"/>
    <w:rsid w:val="00BB1692"/>
    <w:rsid w:val="00BB18BE"/>
    <w:rsid w:val="00BB1B13"/>
    <w:rsid w:val="00BB1D6B"/>
    <w:rsid w:val="00BB2504"/>
    <w:rsid w:val="00BB2602"/>
    <w:rsid w:val="00BB272F"/>
    <w:rsid w:val="00BB2D40"/>
    <w:rsid w:val="00BB2F47"/>
    <w:rsid w:val="00BB30EE"/>
    <w:rsid w:val="00BB39D0"/>
    <w:rsid w:val="00BB3E06"/>
    <w:rsid w:val="00BB4E86"/>
    <w:rsid w:val="00BB50DB"/>
    <w:rsid w:val="00BB56F3"/>
    <w:rsid w:val="00BB5B8E"/>
    <w:rsid w:val="00BB5FDB"/>
    <w:rsid w:val="00BB662E"/>
    <w:rsid w:val="00BB669D"/>
    <w:rsid w:val="00BB7948"/>
    <w:rsid w:val="00BC01BA"/>
    <w:rsid w:val="00BC0931"/>
    <w:rsid w:val="00BC0C4B"/>
    <w:rsid w:val="00BC0DE7"/>
    <w:rsid w:val="00BC10B7"/>
    <w:rsid w:val="00BC1942"/>
    <w:rsid w:val="00BC1B26"/>
    <w:rsid w:val="00BC2543"/>
    <w:rsid w:val="00BC2588"/>
    <w:rsid w:val="00BC2DEF"/>
    <w:rsid w:val="00BC2E6E"/>
    <w:rsid w:val="00BC2FB3"/>
    <w:rsid w:val="00BC3329"/>
    <w:rsid w:val="00BC33FD"/>
    <w:rsid w:val="00BC3573"/>
    <w:rsid w:val="00BC3607"/>
    <w:rsid w:val="00BC36EB"/>
    <w:rsid w:val="00BC3847"/>
    <w:rsid w:val="00BC391C"/>
    <w:rsid w:val="00BC3CE5"/>
    <w:rsid w:val="00BC456A"/>
    <w:rsid w:val="00BC52F5"/>
    <w:rsid w:val="00BC5818"/>
    <w:rsid w:val="00BC5A0A"/>
    <w:rsid w:val="00BC5C1E"/>
    <w:rsid w:val="00BC6142"/>
    <w:rsid w:val="00BC6A32"/>
    <w:rsid w:val="00BC6B59"/>
    <w:rsid w:val="00BC7553"/>
    <w:rsid w:val="00BC77A2"/>
    <w:rsid w:val="00BC7B4A"/>
    <w:rsid w:val="00BD0026"/>
    <w:rsid w:val="00BD0A65"/>
    <w:rsid w:val="00BD1A6A"/>
    <w:rsid w:val="00BD1ACF"/>
    <w:rsid w:val="00BD22D7"/>
    <w:rsid w:val="00BD2668"/>
    <w:rsid w:val="00BD3406"/>
    <w:rsid w:val="00BD3EE0"/>
    <w:rsid w:val="00BD4117"/>
    <w:rsid w:val="00BD4592"/>
    <w:rsid w:val="00BD48DA"/>
    <w:rsid w:val="00BD498E"/>
    <w:rsid w:val="00BD4DC1"/>
    <w:rsid w:val="00BD506D"/>
    <w:rsid w:val="00BD5178"/>
    <w:rsid w:val="00BD547E"/>
    <w:rsid w:val="00BD5626"/>
    <w:rsid w:val="00BD6312"/>
    <w:rsid w:val="00BD63BE"/>
    <w:rsid w:val="00BD6808"/>
    <w:rsid w:val="00BD7122"/>
    <w:rsid w:val="00BD7869"/>
    <w:rsid w:val="00BD7CA6"/>
    <w:rsid w:val="00BD7F9B"/>
    <w:rsid w:val="00BE0067"/>
    <w:rsid w:val="00BE0430"/>
    <w:rsid w:val="00BE088D"/>
    <w:rsid w:val="00BE0DFE"/>
    <w:rsid w:val="00BE153B"/>
    <w:rsid w:val="00BE165F"/>
    <w:rsid w:val="00BE17F3"/>
    <w:rsid w:val="00BE2588"/>
    <w:rsid w:val="00BE261A"/>
    <w:rsid w:val="00BE26F8"/>
    <w:rsid w:val="00BE2E05"/>
    <w:rsid w:val="00BE2E69"/>
    <w:rsid w:val="00BE2EF1"/>
    <w:rsid w:val="00BE32E9"/>
    <w:rsid w:val="00BE343C"/>
    <w:rsid w:val="00BE3513"/>
    <w:rsid w:val="00BE355B"/>
    <w:rsid w:val="00BE371A"/>
    <w:rsid w:val="00BE3CF8"/>
    <w:rsid w:val="00BE3EEE"/>
    <w:rsid w:val="00BE4407"/>
    <w:rsid w:val="00BE4649"/>
    <w:rsid w:val="00BE4712"/>
    <w:rsid w:val="00BE4F8B"/>
    <w:rsid w:val="00BE51BA"/>
    <w:rsid w:val="00BE5397"/>
    <w:rsid w:val="00BE548E"/>
    <w:rsid w:val="00BE5FAD"/>
    <w:rsid w:val="00BE6B9B"/>
    <w:rsid w:val="00BE74C0"/>
    <w:rsid w:val="00BE7BAA"/>
    <w:rsid w:val="00BE7FB7"/>
    <w:rsid w:val="00BF009B"/>
    <w:rsid w:val="00BF0536"/>
    <w:rsid w:val="00BF07BF"/>
    <w:rsid w:val="00BF0B88"/>
    <w:rsid w:val="00BF0CFF"/>
    <w:rsid w:val="00BF0FA2"/>
    <w:rsid w:val="00BF109F"/>
    <w:rsid w:val="00BF1295"/>
    <w:rsid w:val="00BF1F20"/>
    <w:rsid w:val="00BF27CC"/>
    <w:rsid w:val="00BF29B6"/>
    <w:rsid w:val="00BF3519"/>
    <w:rsid w:val="00BF355D"/>
    <w:rsid w:val="00BF3623"/>
    <w:rsid w:val="00BF38AE"/>
    <w:rsid w:val="00BF3DE5"/>
    <w:rsid w:val="00BF3E9C"/>
    <w:rsid w:val="00BF44D8"/>
    <w:rsid w:val="00BF45C5"/>
    <w:rsid w:val="00BF4B30"/>
    <w:rsid w:val="00BF4F7D"/>
    <w:rsid w:val="00BF507F"/>
    <w:rsid w:val="00BF5197"/>
    <w:rsid w:val="00BF533C"/>
    <w:rsid w:val="00BF53B3"/>
    <w:rsid w:val="00BF5611"/>
    <w:rsid w:val="00BF5D32"/>
    <w:rsid w:val="00BF60BB"/>
    <w:rsid w:val="00BF6E0C"/>
    <w:rsid w:val="00BF6F3A"/>
    <w:rsid w:val="00BF6FB6"/>
    <w:rsid w:val="00BF7444"/>
    <w:rsid w:val="00BF7684"/>
    <w:rsid w:val="00BF7B0F"/>
    <w:rsid w:val="00BF7D86"/>
    <w:rsid w:val="00C004F2"/>
    <w:rsid w:val="00C01233"/>
    <w:rsid w:val="00C01757"/>
    <w:rsid w:val="00C01BA8"/>
    <w:rsid w:val="00C01DD2"/>
    <w:rsid w:val="00C01F49"/>
    <w:rsid w:val="00C01F8E"/>
    <w:rsid w:val="00C0201C"/>
    <w:rsid w:val="00C02D38"/>
    <w:rsid w:val="00C03015"/>
    <w:rsid w:val="00C032EF"/>
    <w:rsid w:val="00C03751"/>
    <w:rsid w:val="00C0399C"/>
    <w:rsid w:val="00C03F26"/>
    <w:rsid w:val="00C0430A"/>
    <w:rsid w:val="00C049B1"/>
    <w:rsid w:val="00C04A35"/>
    <w:rsid w:val="00C04E49"/>
    <w:rsid w:val="00C0546D"/>
    <w:rsid w:val="00C057AE"/>
    <w:rsid w:val="00C058F9"/>
    <w:rsid w:val="00C06366"/>
    <w:rsid w:val="00C06A71"/>
    <w:rsid w:val="00C06E55"/>
    <w:rsid w:val="00C073D2"/>
    <w:rsid w:val="00C075DA"/>
    <w:rsid w:val="00C07ABA"/>
    <w:rsid w:val="00C07C31"/>
    <w:rsid w:val="00C07FBE"/>
    <w:rsid w:val="00C07FF2"/>
    <w:rsid w:val="00C1064D"/>
    <w:rsid w:val="00C10764"/>
    <w:rsid w:val="00C10A01"/>
    <w:rsid w:val="00C10CF9"/>
    <w:rsid w:val="00C114AD"/>
    <w:rsid w:val="00C1164B"/>
    <w:rsid w:val="00C116F2"/>
    <w:rsid w:val="00C11BBE"/>
    <w:rsid w:val="00C12975"/>
    <w:rsid w:val="00C129C2"/>
    <w:rsid w:val="00C12E7B"/>
    <w:rsid w:val="00C12F7A"/>
    <w:rsid w:val="00C13033"/>
    <w:rsid w:val="00C13134"/>
    <w:rsid w:val="00C133B9"/>
    <w:rsid w:val="00C13559"/>
    <w:rsid w:val="00C1374C"/>
    <w:rsid w:val="00C13977"/>
    <w:rsid w:val="00C141D6"/>
    <w:rsid w:val="00C14684"/>
    <w:rsid w:val="00C156D2"/>
    <w:rsid w:val="00C15747"/>
    <w:rsid w:val="00C157D8"/>
    <w:rsid w:val="00C15E30"/>
    <w:rsid w:val="00C16424"/>
    <w:rsid w:val="00C167BE"/>
    <w:rsid w:val="00C169FE"/>
    <w:rsid w:val="00C16AA6"/>
    <w:rsid w:val="00C1780F"/>
    <w:rsid w:val="00C179AC"/>
    <w:rsid w:val="00C17E94"/>
    <w:rsid w:val="00C207BD"/>
    <w:rsid w:val="00C20A03"/>
    <w:rsid w:val="00C20CFB"/>
    <w:rsid w:val="00C216BE"/>
    <w:rsid w:val="00C22098"/>
    <w:rsid w:val="00C221DF"/>
    <w:rsid w:val="00C2295D"/>
    <w:rsid w:val="00C22B8F"/>
    <w:rsid w:val="00C22BCE"/>
    <w:rsid w:val="00C22D48"/>
    <w:rsid w:val="00C232AA"/>
    <w:rsid w:val="00C23C73"/>
    <w:rsid w:val="00C242FA"/>
    <w:rsid w:val="00C24FC0"/>
    <w:rsid w:val="00C25136"/>
    <w:rsid w:val="00C25599"/>
    <w:rsid w:val="00C25882"/>
    <w:rsid w:val="00C25E28"/>
    <w:rsid w:val="00C26067"/>
    <w:rsid w:val="00C26103"/>
    <w:rsid w:val="00C26805"/>
    <w:rsid w:val="00C26BF0"/>
    <w:rsid w:val="00C27543"/>
    <w:rsid w:val="00C27802"/>
    <w:rsid w:val="00C2789F"/>
    <w:rsid w:val="00C303F2"/>
    <w:rsid w:val="00C30549"/>
    <w:rsid w:val="00C31076"/>
    <w:rsid w:val="00C317EC"/>
    <w:rsid w:val="00C318A6"/>
    <w:rsid w:val="00C31971"/>
    <w:rsid w:val="00C31E71"/>
    <w:rsid w:val="00C32002"/>
    <w:rsid w:val="00C32244"/>
    <w:rsid w:val="00C32971"/>
    <w:rsid w:val="00C32EDB"/>
    <w:rsid w:val="00C32F03"/>
    <w:rsid w:val="00C32FF4"/>
    <w:rsid w:val="00C3312D"/>
    <w:rsid w:val="00C33166"/>
    <w:rsid w:val="00C33B71"/>
    <w:rsid w:val="00C33E81"/>
    <w:rsid w:val="00C341C0"/>
    <w:rsid w:val="00C345DD"/>
    <w:rsid w:val="00C34DD0"/>
    <w:rsid w:val="00C351C9"/>
    <w:rsid w:val="00C35253"/>
    <w:rsid w:val="00C357A7"/>
    <w:rsid w:val="00C357E8"/>
    <w:rsid w:val="00C3689B"/>
    <w:rsid w:val="00C369BA"/>
    <w:rsid w:val="00C36A14"/>
    <w:rsid w:val="00C36B9D"/>
    <w:rsid w:val="00C370F7"/>
    <w:rsid w:val="00C376E0"/>
    <w:rsid w:val="00C37C97"/>
    <w:rsid w:val="00C37FD2"/>
    <w:rsid w:val="00C37FF1"/>
    <w:rsid w:val="00C40133"/>
    <w:rsid w:val="00C401AB"/>
    <w:rsid w:val="00C40222"/>
    <w:rsid w:val="00C4083B"/>
    <w:rsid w:val="00C408B0"/>
    <w:rsid w:val="00C40D5F"/>
    <w:rsid w:val="00C41068"/>
    <w:rsid w:val="00C41935"/>
    <w:rsid w:val="00C4201A"/>
    <w:rsid w:val="00C4225F"/>
    <w:rsid w:val="00C42404"/>
    <w:rsid w:val="00C42843"/>
    <w:rsid w:val="00C42F90"/>
    <w:rsid w:val="00C43635"/>
    <w:rsid w:val="00C4383A"/>
    <w:rsid w:val="00C4412D"/>
    <w:rsid w:val="00C4440D"/>
    <w:rsid w:val="00C44421"/>
    <w:rsid w:val="00C4456B"/>
    <w:rsid w:val="00C447E3"/>
    <w:rsid w:val="00C44BD3"/>
    <w:rsid w:val="00C45823"/>
    <w:rsid w:val="00C462CC"/>
    <w:rsid w:val="00C4661C"/>
    <w:rsid w:val="00C468C3"/>
    <w:rsid w:val="00C46A8D"/>
    <w:rsid w:val="00C46DC5"/>
    <w:rsid w:val="00C4706B"/>
    <w:rsid w:val="00C47A3F"/>
    <w:rsid w:val="00C47A6A"/>
    <w:rsid w:val="00C500B9"/>
    <w:rsid w:val="00C5019D"/>
    <w:rsid w:val="00C501B3"/>
    <w:rsid w:val="00C501E5"/>
    <w:rsid w:val="00C50A2B"/>
    <w:rsid w:val="00C50A40"/>
    <w:rsid w:val="00C50D34"/>
    <w:rsid w:val="00C51012"/>
    <w:rsid w:val="00C5149F"/>
    <w:rsid w:val="00C52752"/>
    <w:rsid w:val="00C527E1"/>
    <w:rsid w:val="00C529EA"/>
    <w:rsid w:val="00C52C13"/>
    <w:rsid w:val="00C52DDC"/>
    <w:rsid w:val="00C535F8"/>
    <w:rsid w:val="00C53BBF"/>
    <w:rsid w:val="00C53D38"/>
    <w:rsid w:val="00C53D5C"/>
    <w:rsid w:val="00C54173"/>
    <w:rsid w:val="00C54250"/>
    <w:rsid w:val="00C54495"/>
    <w:rsid w:val="00C544D4"/>
    <w:rsid w:val="00C54E73"/>
    <w:rsid w:val="00C54FBF"/>
    <w:rsid w:val="00C55735"/>
    <w:rsid w:val="00C55AC8"/>
    <w:rsid w:val="00C5626B"/>
    <w:rsid w:val="00C56346"/>
    <w:rsid w:val="00C56590"/>
    <w:rsid w:val="00C56DF0"/>
    <w:rsid w:val="00C571EB"/>
    <w:rsid w:val="00C57206"/>
    <w:rsid w:val="00C57794"/>
    <w:rsid w:val="00C602DF"/>
    <w:rsid w:val="00C60D1F"/>
    <w:rsid w:val="00C614FF"/>
    <w:rsid w:val="00C616DA"/>
    <w:rsid w:val="00C618A8"/>
    <w:rsid w:val="00C61B36"/>
    <w:rsid w:val="00C61C28"/>
    <w:rsid w:val="00C62174"/>
    <w:rsid w:val="00C6231A"/>
    <w:rsid w:val="00C6265C"/>
    <w:rsid w:val="00C62BBD"/>
    <w:rsid w:val="00C62C37"/>
    <w:rsid w:val="00C62C79"/>
    <w:rsid w:val="00C62F63"/>
    <w:rsid w:val="00C633BD"/>
    <w:rsid w:val="00C634EE"/>
    <w:rsid w:val="00C63EE3"/>
    <w:rsid w:val="00C6416B"/>
    <w:rsid w:val="00C641A9"/>
    <w:rsid w:val="00C644CF"/>
    <w:rsid w:val="00C64919"/>
    <w:rsid w:val="00C64EAC"/>
    <w:rsid w:val="00C64EEB"/>
    <w:rsid w:val="00C6513D"/>
    <w:rsid w:val="00C65811"/>
    <w:rsid w:val="00C6583B"/>
    <w:rsid w:val="00C65A99"/>
    <w:rsid w:val="00C65CCC"/>
    <w:rsid w:val="00C65E00"/>
    <w:rsid w:val="00C65E5E"/>
    <w:rsid w:val="00C661EB"/>
    <w:rsid w:val="00C66273"/>
    <w:rsid w:val="00C66582"/>
    <w:rsid w:val="00C6683F"/>
    <w:rsid w:val="00C6700D"/>
    <w:rsid w:val="00C67388"/>
    <w:rsid w:val="00C67580"/>
    <w:rsid w:val="00C67CFA"/>
    <w:rsid w:val="00C67DF7"/>
    <w:rsid w:val="00C70140"/>
    <w:rsid w:val="00C7052B"/>
    <w:rsid w:val="00C707A5"/>
    <w:rsid w:val="00C709B0"/>
    <w:rsid w:val="00C70D30"/>
    <w:rsid w:val="00C71124"/>
    <w:rsid w:val="00C71226"/>
    <w:rsid w:val="00C713A4"/>
    <w:rsid w:val="00C718F9"/>
    <w:rsid w:val="00C71997"/>
    <w:rsid w:val="00C719CF"/>
    <w:rsid w:val="00C71BF2"/>
    <w:rsid w:val="00C71E68"/>
    <w:rsid w:val="00C72194"/>
    <w:rsid w:val="00C72573"/>
    <w:rsid w:val="00C72BD1"/>
    <w:rsid w:val="00C72C66"/>
    <w:rsid w:val="00C737FE"/>
    <w:rsid w:val="00C73849"/>
    <w:rsid w:val="00C73B0D"/>
    <w:rsid w:val="00C744AE"/>
    <w:rsid w:val="00C74DF9"/>
    <w:rsid w:val="00C750D9"/>
    <w:rsid w:val="00C7525B"/>
    <w:rsid w:val="00C75304"/>
    <w:rsid w:val="00C754C9"/>
    <w:rsid w:val="00C75527"/>
    <w:rsid w:val="00C76247"/>
    <w:rsid w:val="00C76480"/>
    <w:rsid w:val="00C77664"/>
    <w:rsid w:val="00C77E77"/>
    <w:rsid w:val="00C77F17"/>
    <w:rsid w:val="00C77F3A"/>
    <w:rsid w:val="00C8080B"/>
    <w:rsid w:val="00C809BF"/>
    <w:rsid w:val="00C80D2E"/>
    <w:rsid w:val="00C80F9D"/>
    <w:rsid w:val="00C817BA"/>
    <w:rsid w:val="00C82172"/>
    <w:rsid w:val="00C82212"/>
    <w:rsid w:val="00C826BC"/>
    <w:rsid w:val="00C82DC9"/>
    <w:rsid w:val="00C82F46"/>
    <w:rsid w:val="00C832A1"/>
    <w:rsid w:val="00C839AC"/>
    <w:rsid w:val="00C84187"/>
    <w:rsid w:val="00C84F07"/>
    <w:rsid w:val="00C84F5B"/>
    <w:rsid w:val="00C86379"/>
    <w:rsid w:val="00C8662F"/>
    <w:rsid w:val="00C8667D"/>
    <w:rsid w:val="00C866E6"/>
    <w:rsid w:val="00C86BD9"/>
    <w:rsid w:val="00C86C91"/>
    <w:rsid w:val="00C86EB9"/>
    <w:rsid w:val="00C870A4"/>
    <w:rsid w:val="00C877E3"/>
    <w:rsid w:val="00C879BD"/>
    <w:rsid w:val="00C87F32"/>
    <w:rsid w:val="00C90053"/>
    <w:rsid w:val="00C9084C"/>
    <w:rsid w:val="00C90CA0"/>
    <w:rsid w:val="00C91170"/>
    <w:rsid w:val="00C9129C"/>
    <w:rsid w:val="00C91CBA"/>
    <w:rsid w:val="00C91DCD"/>
    <w:rsid w:val="00C92007"/>
    <w:rsid w:val="00C92077"/>
    <w:rsid w:val="00C9211A"/>
    <w:rsid w:val="00C925FC"/>
    <w:rsid w:val="00C92607"/>
    <w:rsid w:val="00C9312D"/>
    <w:rsid w:val="00C93326"/>
    <w:rsid w:val="00C9352C"/>
    <w:rsid w:val="00C93584"/>
    <w:rsid w:val="00C93717"/>
    <w:rsid w:val="00C9375F"/>
    <w:rsid w:val="00C93CCC"/>
    <w:rsid w:val="00C9434E"/>
    <w:rsid w:val="00C94B79"/>
    <w:rsid w:val="00C95003"/>
    <w:rsid w:val="00C9507D"/>
    <w:rsid w:val="00C95299"/>
    <w:rsid w:val="00C95784"/>
    <w:rsid w:val="00C95ACC"/>
    <w:rsid w:val="00C95EA9"/>
    <w:rsid w:val="00C964AD"/>
    <w:rsid w:val="00C965D6"/>
    <w:rsid w:val="00C96AA7"/>
    <w:rsid w:val="00C970DF"/>
    <w:rsid w:val="00C97317"/>
    <w:rsid w:val="00C9740E"/>
    <w:rsid w:val="00C97691"/>
    <w:rsid w:val="00C97788"/>
    <w:rsid w:val="00C97A7B"/>
    <w:rsid w:val="00C97BC5"/>
    <w:rsid w:val="00CA05E0"/>
    <w:rsid w:val="00CA0C12"/>
    <w:rsid w:val="00CA0CA7"/>
    <w:rsid w:val="00CA1201"/>
    <w:rsid w:val="00CA1A0F"/>
    <w:rsid w:val="00CA1D0F"/>
    <w:rsid w:val="00CA2409"/>
    <w:rsid w:val="00CA2EB5"/>
    <w:rsid w:val="00CA2F5A"/>
    <w:rsid w:val="00CA3389"/>
    <w:rsid w:val="00CA3ADC"/>
    <w:rsid w:val="00CA3B88"/>
    <w:rsid w:val="00CA3D04"/>
    <w:rsid w:val="00CA3F11"/>
    <w:rsid w:val="00CA40AC"/>
    <w:rsid w:val="00CA4208"/>
    <w:rsid w:val="00CA4621"/>
    <w:rsid w:val="00CA480B"/>
    <w:rsid w:val="00CA487E"/>
    <w:rsid w:val="00CA48F7"/>
    <w:rsid w:val="00CA4BA2"/>
    <w:rsid w:val="00CA4EF7"/>
    <w:rsid w:val="00CA55BD"/>
    <w:rsid w:val="00CA576A"/>
    <w:rsid w:val="00CA57DC"/>
    <w:rsid w:val="00CA5819"/>
    <w:rsid w:val="00CA581B"/>
    <w:rsid w:val="00CA590E"/>
    <w:rsid w:val="00CA5CB1"/>
    <w:rsid w:val="00CA5D1B"/>
    <w:rsid w:val="00CA5DF3"/>
    <w:rsid w:val="00CA5E43"/>
    <w:rsid w:val="00CA6639"/>
    <w:rsid w:val="00CA673F"/>
    <w:rsid w:val="00CA6AC9"/>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10D0"/>
    <w:rsid w:val="00CB15FB"/>
    <w:rsid w:val="00CB1C81"/>
    <w:rsid w:val="00CB207A"/>
    <w:rsid w:val="00CB20F4"/>
    <w:rsid w:val="00CB2441"/>
    <w:rsid w:val="00CB25A4"/>
    <w:rsid w:val="00CB2809"/>
    <w:rsid w:val="00CB2F70"/>
    <w:rsid w:val="00CB351D"/>
    <w:rsid w:val="00CB3AA7"/>
    <w:rsid w:val="00CB40ED"/>
    <w:rsid w:val="00CB4A4B"/>
    <w:rsid w:val="00CB4F75"/>
    <w:rsid w:val="00CB542F"/>
    <w:rsid w:val="00CB5543"/>
    <w:rsid w:val="00CB5E9C"/>
    <w:rsid w:val="00CB625A"/>
    <w:rsid w:val="00CB6A50"/>
    <w:rsid w:val="00CB70D0"/>
    <w:rsid w:val="00CB76B5"/>
    <w:rsid w:val="00CB7711"/>
    <w:rsid w:val="00CB77A0"/>
    <w:rsid w:val="00CC0041"/>
    <w:rsid w:val="00CC00CA"/>
    <w:rsid w:val="00CC0216"/>
    <w:rsid w:val="00CC08C4"/>
    <w:rsid w:val="00CC17CC"/>
    <w:rsid w:val="00CC1E09"/>
    <w:rsid w:val="00CC297B"/>
    <w:rsid w:val="00CC2AB4"/>
    <w:rsid w:val="00CC2DD6"/>
    <w:rsid w:val="00CC2F04"/>
    <w:rsid w:val="00CC2F19"/>
    <w:rsid w:val="00CC307E"/>
    <w:rsid w:val="00CC336E"/>
    <w:rsid w:val="00CC3503"/>
    <w:rsid w:val="00CC37B2"/>
    <w:rsid w:val="00CC3944"/>
    <w:rsid w:val="00CC3D3A"/>
    <w:rsid w:val="00CC3F4E"/>
    <w:rsid w:val="00CC4385"/>
    <w:rsid w:val="00CC44F0"/>
    <w:rsid w:val="00CC4C69"/>
    <w:rsid w:val="00CC4D5D"/>
    <w:rsid w:val="00CC4E3A"/>
    <w:rsid w:val="00CC58F1"/>
    <w:rsid w:val="00CC5906"/>
    <w:rsid w:val="00CC7997"/>
    <w:rsid w:val="00CD0058"/>
    <w:rsid w:val="00CD014E"/>
    <w:rsid w:val="00CD017A"/>
    <w:rsid w:val="00CD0247"/>
    <w:rsid w:val="00CD0365"/>
    <w:rsid w:val="00CD04B7"/>
    <w:rsid w:val="00CD07CB"/>
    <w:rsid w:val="00CD0972"/>
    <w:rsid w:val="00CD12F8"/>
    <w:rsid w:val="00CD1D57"/>
    <w:rsid w:val="00CD1F22"/>
    <w:rsid w:val="00CD2E17"/>
    <w:rsid w:val="00CD305B"/>
    <w:rsid w:val="00CD316D"/>
    <w:rsid w:val="00CD3DD3"/>
    <w:rsid w:val="00CD3FB8"/>
    <w:rsid w:val="00CD4009"/>
    <w:rsid w:val="00CD47A9"/>
    <w:rsid w:val="00CD4951"/>
    <w:rsid w:val="00CD4ABC"/>
    <w:rsid w:val="00CD4E87"/>
    <w:rsid w:val="00CD5CC6"/>
    <w:rsid w:val="00CD5D1F"/>
    <w:rsid w:val="00CD5E24"/>
    <w:rsid w:val="00CD5F4D"/>
    <w:rsid w:val="00CD64AD"/>
    <w:rsid w:val="00CD67BA"/>
    <w:rsid w:val="00CD682A"/>
    <w:rsid w:val="00CD6AF6"/>
    <w:rsid w:val="00CD6E6D"/>
    <w:rsid w:val="00CD6F52"/>
    <w:rsid w:val="00CD7198"/>
    <w:rsid w:val="00CD757B"/>
    <w:rsid w:val="00CD757D"/>
    <w:rsid w:val="00CD79A7"/>
    <w:rsid w:val="00CD7E4C"/>
    <w:rsid w:val="00CD7FF2"/>
    <w:rsid w:val="00CE0063"/>
    <w:rsid w:val="00CE026C"/>
    <w:rsid w:val="00CE0782"/>
    <w:rsid w:val="00CE0A63"/>
    <w:rsid w:val="00CE0D2F"/>
    <w:rsid w:val="00CE0FC2"/>
    <w:rsid w:val="00CE1353"/>
    <w:rsid w:val="00CE194E"/>
    <w:rsid w:val="00CE1CA1"/>
    <w:rsid w:val="00CE22A7"/>
    <w:rsid w:val="00CE26BE"/>
    <w:rsid w:val="00CE2BAE"/>
    <w:rsid w:val="00CE2E31"/>
    <w:rsid w:val="00CE3359"/>
    <w:rsid w:val="00CE3A50"/>
    <w:rsid w:val="00CE3C4B"/>
    <w:rsid w:val="00CE41A1"/>
    <w:rsid w:val="00CE41FF"/>
    <w:rsid w:val="00CE4586"/>
    <w:rsid w:val="00CE4AD8"/>
    <w:rsid w:val="00CE4D2A"/>
    <w:rsid w:val="00CE5288"/>
    <w:rsid w:val="00CE5E75"/>
    <w:rsid w:val="00CE6589"/>
    <w:rsid w:val="00CE6B27"/>
    <w:rsid w:val="00CE7307"/>
    <w:rsid w:val="00CE79B8"/>
    <w:rsid w:val="00CE7C6C"/>
    <w:rsid w:val="00CE7D85"/>
    <w:rsid w:val="00CE7E9B"/>
    <w:rsid w:val="00CE7FA0"/>
    <w:rsid w:val="00CF0282"/>
    <w:rsid w:val="00CF0658"/>
    <w:rsid w:val="00CF077A"/>
    <w:rsid w:val="00CF09EC"/>
    <w:rsid w:val="00CF0A86"/>
    <w:rsid w:val="00CF0CAC"/>
    <w:rsid w:val="00CF1665"/>
    <w:rsid w:val="00CF261C"/>
    <w:rsid w:val="00CF28A1"/>
    <w:rsid w:val="00CF2B98"/>
    <w:rsid w:val="00CF2F82"/>
    <w:rsid w:val="00CF31EA"/>
    <w:rsid w:val="00CF33AB"/>
    <w:rsid w:val="00CF3875"/>
    <w:rsid w:val="00CF3D6D"/>
    <w:rsid w:val="00CF4132"/>
    <w:rsid w:val="00CF4B43"/>
    <w:rsid w:val="00CF5049"/>
    <w:rsid w:val="00CF5130"/>
    <w:rsid w:val="00CF53EC"/>
    <w:rsid w:val="00CF5D01"/>
    <w:rsid w:val="00CF5E97"/>
    <w:rsid w:val="00CF6112"/>
    <w:rsid w:val="00CF6271"/>
    <w:rsid w:val="00CF6358"/>
    <w:rsid w:val="00CF66E2"/>
    <w:rsid w:val="00CF68E8"/>
    <w:rsid w:val="00CF7577"/>
    <w:rsid w:val="00CF7EEE"/>
    <w:rsid w:val="00CF7F61"/>
    <w:rsid w:val="00D00176"/>
    <w:rsid w:val="00D002F0"/>
    <w:rsid w:val="00D0035B"/>
    <w:rsid w:val="00D00B14"/>
    <w:rsid w:val="00D00C2F"/>
    <w:rsid w:val="00D016A5"/>
    <w:rsid w:val="00D01A53"/>
    <w:rsid w:val="00D01B00"/>
    <w:rsid w:val="00D01DF6"/>
    <w:rsid w:val="00D01EFE"/>
    <w:rsid w:val="00D021CC"/>
    <w:rsid w:val="00D022D1"/>
    <w:rsid w:val="00D0245F"/>
    <w:rsid w:val="00D02548"/>
    <w:rsid w:val="00D0259A"/>
    <w:rsid w:val="00D036BC"/>
    <w:rsid w:val="00D03967"/>
    <w:rsid w:val="00D03B1C"/>
    <w:rsid w:val="00D03E52"/>
    <w:rsid w:val="00D041F1"/>
    <w:rsid w:val="00D0443C"/>
    <w:rsid w:val="00D045BE"/>
    <w:rsid w:val="00D04C9C"/>
    <w:rsid w:val="00D04D3A"/>
    <w:rsid w:val="00D04D9B"/>
    <w:rsid w:val="00D04F23"/>
    <w:rsid w:val="00D0502B"/>
    <w:rsid w:val="00D05121"/>
    <w:rsid w:val="00D056B1"/>
    <w:rsid w:val="00D058EB"/>
    <w:rsid w:val="00D059CD"/>
    <w:rsid w:val="00D05E10"/>
    <w:rsid w:val="00D0603F"/>
    <w:rsid w:val="00D0651D"/>
    <w:rsid w:val="00D067C7"/>
    <w:rsid w:val="00D06B4C"/>
    <w:rsid w:val="00D06C6C"/>
    <w:rsid w:val="00D06DFF"/>
    <w:rsid w:val="00D077F7"/>
    <w:rsid w:val="00D07F4D"/>
    <w:rsid w:val="00D107E2"/>
    <w:rsid w:val="00D10C0A"/>
    <w:rsid w:val="00D10FB8"/>
    <w:rsid w:val="00D11830"/>
    <w:rsid w:val="00D11892"/>
    <w:rsid w:val="00D119B3"/>
    <w:rsid w:val="00D11A47"/>
    <w:rsid w:val="00D11EFA"/>
    <w:rsid w:val="00D12387"/>
    <w:rsid w:val="00D123CE"/>
    <w:rsid w:val="00D127FB"/>
    <w:rsid w:val="00D12DB4"/>
    <w:rsid w:val="00D12E47"/>
    <w:rsid w:val="00D13004"/>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57"/>
    <w:rsid w:val="00D17F70"/>
    <w:rsid w:val="00D2069C"/>
    <w:rsid w:val="00D2086B"/>
    <w:rsid w:val="00D20899"/>
    <w:rsid w:val="00D20AB0"/>
    <w:rsid w:val="00D20C65"/>
    <w:rsid w:val="00D20F81"/>
    <w:rsid w:val="00D215AA"/>
    <w:rsid w:val="00D21C6F"/>
    <w:rsid w:val="00D221DC"/>
    <w:rsid w:val="00D223D6"/>
    <w:rsid w:val="00D22926"/>
    <w:rsid w:val="00D22FE2"/>
    <w:rsid w:val="00D232BB"/>
    <w:rsid w:val="00D23418"/>
    <w:rsid w:val="00D23AFD"/>
    <w:rsid w:val="00D24425"/>
    <w:rsid w:val="00D24762"/>
    <w:rsid w:val="00D24956"/>
    <w:rsid w:val="00D249E5"/>
    <w:rsid w:val="00D24A60"/>
    <w:rsid w:val="00D24C41"/>
    <w:rsid w:val="00D24CEC"/>
    <w:rsid w:val="00D2545C"/>
    <w:rsid w:val="00D271CE"/>
    <w:rsid w:val="00D27648"/>
    <w:rsid w:val="00D27741"/>
    <w:rsid w:val="00D27BBA"/>
    <w:rsid w:val="00D27D42"/>
    <w:rsid w:val="00D301C7"/>
    <w:rsid w:val="00D30A2E"/>
    <w:rsid w:val="00D31E6A"/>
    <w:rsid w:val="00D321AE"/>
    <w:rsid w:val="00D3237E"/>
    <w:rsid w:val="00D324C6"/>
    <w:rsid w:val="00D32BB9"/>
    <w:rsid w:val="00D32CB8"/>
    <w:rsid w:val="00D32D14"/>
    <w:rsid w:val="00D33A35"/>
    <w:rsid w:val="00D33E1D"/>
    <w:rsid w:val="00D34329"/>
    <w:rsid w:val="00D345B9"/>
    <w:rsid w:val="00D34CDD"/>
    <w:rsid w:val="00D351B3"/>
    <w:rsid w:val="00D35D36"/>
    <w:rsid w:val="00D364FC"/>
    <w:rsid w:val="00D36AB2"/>
    <w:rsid w:val="00D36BB6"/>
    <w:rsid w:val="00D36EF9"/>
    <w:rsid w:val="00D370B4"/>
    <w:rsid w:val="00D372EA"/>
    <w:rsid w:val="00D3776A"/>
    <w:rsid w:val="00D377CA"/>
    <w:rsid w:val="00D37A36"/>
    <w:rsid w:val="00D37B90"/>
    <w:rsid w:val="00D40080"/>
    <w:rsid w:val="00D40491"/>
    <w:rsid w:val="00D41923"/>
    <w:rsid w:val="00D41DC6"/>
    <w:rsid w:val="00D41F11"/>
    <w:rsid w:val="00D42474"/>
    <w:rsid w:val="00D42DBE"/>
    <w:rsid w:val="00D4370C"/>
    <w:rsid w:val="00D438C1"/>
    <w:rsid w:val="00D43E3E"/>
    <w:rsid w:val="00D4415E"/>
    <w:rsid w:val="00D44F16"/>
    <w:rsid w:val="00D44F56"/>
    <w:rsid w:val="00D44FE2"/>
    <w:rsid w:val="00D450D0"/>
    <w:rsid w:val="00D45AFF"/>
    <w:rsid w:val="00D46037"/>
    <w:rsid w:val="00D46865"/>
    <w:rsid w:val="00D46891"/>
    <w:rsid w:val="00D46BE5"/>
    <w:rsid w:val="00D46F3D"/>
    <w:rsid w:val="00D471E8"/>
    <w:rsid w:val="00D476DC"/>
    <w:rsid w:val="00D477DC"/>
    <w:rsid w:val="00D47A05"/>
    <w:rsid w:val="00D47CF6"/>
    <w:rsid w:val="00D50273"/>
    <w:rsid w:val="00D506EC"/>
    <w:rsid w:val="00D50843"/>
    <w:rsid w:val="00D512B0"/>
    <w:rsid w:val="00D516EC"/>
    <w:rsid w:val="00D51700"/>
    <w:rsid w:val="00D51FC0"/>
    <w:rsid w:val="00D52107"/>
    <w:rsid w:val="00D523A5"/>
    <w:rsid w:val="00D52AC4"/>
    <w:rsid w:val="00D52E6A"/>
    <w:rsid w:val="00D53344"/>
    <w:rsid w:val="00D53366"/>
    <w:rsid w:val="00D53A82"/>
    <w:rsid w:val="00D5494E"/>
    <w:rsid w:val="00D549FD"/>
    <w:rsid w:val="00D551C3"/>
    <w:rsid w:val="00D5536A"/>
    <w:rsid w:val="00D555DA"/>
    <w:rsid w:val="00D56C0C"/>
    <w:rsid w:val="00D570E7"/>
    <w:rsid w:val="00D57195"/>
    <w:rsid w:val="00D57462"/>
    <w:rsid w:val="00D5776F"/>
    <w:rsid w:val="00D5785A"/>
    <w:rsid w:val="00D57886"/>
    <w:rsid w:val="00D57D08"/>
    <w:rsid w:val="00D57E83"/>
    <w:rsid w:val="00D57FAD"/>
    <w:rsid w:val="00D600E3"/>
    <w:rsid w:val="00D6062E"/>
    <w:rsid w:val="00D61061"/>
    <w:rsid w:val="00D61293"/>
    <w:rsid w:val="00D6214C"/>
    <w:rsid w:val="00D623F0"/>
    <w:rsid w:val="00D625DC"/>
    <w:rsid w:val="00D62819"/>
    <w:rsid w:val="00D63052"/>
    <w:rsid w:val="00D6322E"/>
    <w:rsid w:val="00D6323D"/>
    <w:rsid w:val="00D63417"/>
    <w:rsid w:val="00D6346D"/>
    <w:rsid w:val="00D63CDB"/>
    <w:rsid w:val="00D63E3F"/>
    <w:rsid w:val="00D64600"/>
    <w:rsid w:val="00D64ACA"/>
    <w:rsid w:val="00D64E98"/>
    <w:rsid w:val="00D6503B"/>
    <w:rsid w:val="00D65086"/>
    <w:rsid w:val="00D657A5"/>
    <w:rsid w:val="00D66164"/>
    <w:rsid w:val="00D663FD"/>
    <w:rsid w:val="00D6651A"/>
    <w:rsid w:val="00D66893"/>
    <w:rsid w:val="00D66C9F"/>
    <w:rsid w:val="00D67DC0"/>
    <w:rsid w:val="00D70BC7"/>
    <w:rsid w:val="00D70E3C"/>
    <w:rsid w:val="00D70F3E"/>
    <w:rsid w:val="00D71675"/>
    <w:rsid w:val="00D7168C"/>
    <w:rsid w:val="00D716FA"/>
    <w:rsid w:val="00D716FC"/>
    <w:rsid w:val="00D717ED"/>
    <w:rsid w:val="00D71CA7"/>
    <w:rsid w:val="00D72764"/>
    <w:rsid w:val="00D72A7A"/>
    <w:rsid w:val="00D72C21"/>
    <w:rsid w:val="00D72C2F"/>
    <w:rsid w:val="00D72FD3"/>
    <w:rsid w:val="00D73BED"/>
    <w:rsid w:val="00D747AB"/>
    <w:rsid w:val="00D74A1A"/>
    <w:rsid w:val="00D7514C"/>
    <w:rsid w:val="00D75195"/>
    <w:rsid w:val="00D7566F"/>
    <w:rsid w:val="00D758A8"/>
    <w:rsid w:val="00D765BF"/>
    <w:rsid w:val="00D76B0B"/>
    <w:rsid w:val="00D76DCC"/>
    <w:rsid w:val="00D76FB9"/>
    <w:rsid w:val="00D77131"/>
    <w:rsid w:val="00D779CC"/>
    <w:rsid w:val="00D77BC6"/>
    <w:rsid w:val="00D77CFF"/>
    <w:rsid w:val="00D77FA0"/>
    <w:rsid w:val="00D77FAC"/>
    <w:rsid w:val="00D80E90"/>
    <w:rsid w:val="00D812B2"/>
    <w:rsid w:val="00D815AC"/>
    <w:rsid w:val="00D81887"/>
    <w:rsid w:val="00D81BE5"/>
    <w:rsid w:val="00D81E44"/>
    <w:rsid w:val="00D81F82"/>
    <w:rsid w:val="00D8233D"/>
    <w:rsid w:val="00D825DF"/>
    <w:rsid w:val="00D82F86"/>
    <w:rsid w:val="00D831AC"/>
    <w:rsid w:val="00D83439"/>
    <w:rsid w:val="00D84824"/>
    <w:rsid w:val="00D85165"/>
    <w:rsid w:val="00D85718"/>
    <w:rsid w:val="00D85785"/>
    <w:rsid w:val="00D860F2"/>
    <w:rsid w:val="00D866F5"/>
    <w:rsid w:val="00D86CC5"/>
    <w:rsid w:val="00D86EE6"/>
    <w:rsid w:val="00D87674"/>
    <w:rsid w:val="00D90980"/>
    <w:rsid w:val="00D90982"/>
    <w:rsid w:val="00D90CE7"/>
    <w:rsid w:val="00D90E89"/>
    <w:rsid w:val="00D91396"/>
    <w:rsid w:val="00D916DC"/>
    <w:rsid w:val="00D91D94"/>
    <w:rsid w:val="00D92029"/>
    <w:rsid w:val="00D92494"/>
    <w:rsid w:val="00D9288E"/>
    <w:rsid w:val="00D929F6"/>
    <w:rsid w:val="00D92A5C"/>
    <w:rsid w:val="00D92B49"/>
    <w:rsid w:val="00D92FF3"/>
    <w:rsid w:val="00D9332B"/>
    <w:rsid w:val="00D935E7"/>
    <w:rsid w:val="00D93634"/>
    <w:rsid w:val="00D9393A"/>
    <w:rsid w:val="00D94082"/>
    <w:rsid w:val="00D947AA"/>
    <w:rsid w:val="00D94B35"/>
    <w:rsid w:val="00D955C8"/>
    <w:rsid w:val="00D960F3"/>
    <w:rsid w:val="00D96BDC"/>
    <w:rsid w:val="00D96D7B"/>
    <w:rsid w:val="00D970EC"/>
    <w:rsid w:val="00D972F1"/>
    <w:rsid w:val="00D97563"/>
    <w:rsid w:val="00D97E07"/>
    <w:rsid w:val="00D97E4E"/>
    <w:rsid w:val="00D97F4D"/>
    <w:rsid w:val="00DA00B7"/>
    <w:rsid w:val="00DA039F"/>
    <w:rsid w:val="00DA0577"/>
    <w:rsid w:val="00DA06B2"/>
    <w:rsid w:val="00DA0DDB"/>
    <w:rsid w:val="00DA11EC"/>
    <w:rsid w:val="00DA1EC6"/>
    <w:rsid w:val="00DA1EE7"/>
    <w:rsid w:val="00DA1F8D"/>
    <w:rsid w:val="00DA1FC8"/>
    <w:rsid w:val="00DA25D4"/>
    <w:rsid w:val="00DA29D6"/>
    <w:rsid w:val="00DA29F4"/>
    <w:rsid w:val="00DA2EE1"/>
    <w:rsid w:val="00DA426C"/>
    <w:rsid w:val="00DA47DC"/>
    <w:rsid w:val="00DA545E"/>
    <w:rsid w:val="00DA56EB"/>
    <w:rsid w:val="00DA58D4"/>
    <w:rsid w:val="00DA5FEE"/>
    <w:rsid w:val="00DA6257"/>
    <w:rsid w:val="00DA6942"/>
    <w:rsid w:val="00DA6AD1"/>
    <w:rsid w:val="00DA6DB9"/>
    <w:rsid w:val="00DA729D"/>
    <w:rsid w:val="00DA7CE8"/>
    <w:rsid w:val="00DB0117"/>
    <w:rsid w:val="00DB0278"/>
    <w:rsid w:val="00DB04EC"/>
    <w:rsid w:val="00DB06A9"/>
    <w:rsid w:val="00DB0CE4"/>
    <w:rsid w:val="00DB0E4A"/>
    <w:rsid w:val="00DB151C"/>
    <w:rsid w:val="00DB1AD8"/>
    <w:rsid w:val="00DB1E6F"/>
    <w:rsid w:val="00DB1FAC"/>
    <w:rsid w:val="00DB1FF5"/>
    <w:rsid w:val="00DB33EB"/>
    <w:rsid w:val="00DB347B"/>
    <w:rsid w:val="00DB370F"/>
    <w:rsid w:val="00DB3854"/>
    <w:rsid w:val="00DB3B6E"/>
    <w:rsid w:val="00DB3C0B"/>
    <w:rsid w:val="00DB3EF2"/>
    <w:rsid w:val="00DB408A"/>
    <w:rsid w:val="00DB4518"/>
    <w:rsid w:val="00DB4CA9"/>
    <w:rsid w:val="00DB51E7"/>
    <w:rsid w:val="00DB5695"/>
    <w:rsid w:val="00DB58CB"/>
    <w:rsid w:val="00DB5999"/>
    <w:rsid w:val="00DB68BA"/>
    <w:rsid w:val="00DB6B86"/>
    <w:rsid w:val="00DB6DCF"/>
    <w:rsid w:val="00DB7552"/>
    <w:rsid w:val="00DB7A63"/>
    <w:rsid w:val="00DC0436"/>
    <w:rsid w:val="00DC044D"/>
    <w:rsid w:val="00DC05B3"/>
    <w:rsid w:val="00DC094A"/>
    <w:rsid w:val="00DC0B87"/>
    <w:rsid w:val="00DC0DD6"/>
    <w:rsid w:val="00DC108E"/>
    <w:rsid w:val="00DC1702"/>
    <w:rsid w:val="00DC1F3D"/>
    <w:rsid w:val="00DC2D36"/>
    <w:rsid w:val="00DC3347"/>
    <w:rsid w:val="00DC3B3B"/>
    <w:rsid w:val="00DC3D00"/>
    <w:rsid w:val="00DC4FFD"/>
    <w:rsid w:val="00DC546C"/>
    <w:rsid w:val="00DC55A0"/>
    <w:rsid w:val="00DC5B38"/>
    <w:rsid w:val="00DC644B"/>
    <w:rsid w:val="00DC68E6"/>
    <w:rsid w:val="00DC6E8F"/>
    <w:rsid w:val="00DC7213"/>
    <w:rsid w:val="00DC7A62"/>
    <w:rsid w:val="00DC7C5B"/>
    <w:rsid w:val="00DC7E89"/>
    <w:rsid w:val="00DD0606"/>
    <w:rsid w:val="00DD0A58"/>
    <w:rsid w:val="00DD0B98"/>
    <w:rsid w:val="00DD0BCB"/>
    <w:rsid w:val="00DD15A0"/>
    <w:rsid w:val="00DD23F7"/>
    <w:rsid w:val="00DD24BA"/>
    <w:rsid w:val="00DD24D3"/>
    <w:rsid w:val="00DD269A"/>
    <w:rsid w:val="00DD2811"/>
    <w:rsid w:val="00DD3BD7"/>
    <w:rsid w:val="00DD3DFA"/>
    <w:rsid w:val="00DD450D"/>
    <w:rsid w:val="00DD4553"/>
    <w:rsid w:val="00DD464E"/>
    <w:rsid w:val="00DD4941"/>
    <w:rsid w:val="00DD49F6"/>
    <w:rsid w:val="00DD4D55"/>
    <w:rsid w:val="00DD53A9"/>
    <w:rsid w:val="00DD53E7"/>
    <w:rsid w:val="00DD5A31"/>
    <w:rsid w:val="00DD5A83"/>
    <w:rsid w:val="00DD5BCD"/>
    <w:rsid w:val="00DD62D6"/>
    <w:rsid w:val="00DD6A41"/>
    <w:rsid w:val="00DD6B64"/>
    <w:rsid w:val="00DD6BDF"/>
    <w:rsid w:val="00DD6C65"/>
    <w:rsid w:val="00DD7458"/>
    <w:rsid w:val="00DD74F2"/>
    <w:rsid w:val="00DD750C"/>
    <w:rsid w:val="00DE005B"/>
    <w:rsid w:val="00DE03BC"/>
    <w:rsid w:val="00DE0B76"/>
    <w:rsid w:val="00DE0BCE"/>
    <w:rsid w:val="00DE1060"/>
    <w:rsid w:val="00DE1082"/>
    <w:rsid w:val="00DE13D0"/>
    <w:rsid w:val="00DE15F3"/>
    <w:rsid w:val="00DE1769"/>
    <w:rsid w:val="00DE1A1A"/>
    <w:rsid w:val="00DE1C76"/>
    <w:rsid w:val="00DE21FC"/>
    <w:rsid w:val="00DE22AD"/>
    <w:rsid w:val="00DE28C1"/>
    <w:rsid w:val="00DE2EDF"/>
    <w:rsid w:val="00DE3751"/>
    <w:rsid w:val="00DE3A89"/>
    <w:rsid w:val="00DE3B8E"/>
    <w:rsid w:val="00DE41A6"/>
    <w:rsid w:val="00DE427C"/>
    <w:rsid w:val="00DE43A0"/>
    <w:rsid w:val="00DE4657"/>
    <w:rsid w:val="00DE5783"/>
    <w:rsid w:val="00DE5C3E"/>
    <w:rsid w:val="00DE5D72"/>
    <w:rsid w:val="00DE6404"/>
    <w:rsid w:val="00DE6D81"/>
    <w:rsid w:val="00DE6F22"/>
    <w:rsid w:val="00DE6FEB"/>
    <w:rsid w:val="00DE7A92"/>
    <w:rsid w:val="00DF0175"/>
    <w:rsid w:val="00DF0702"/>
    <w:rsid w:val="00DF14AE"/>
    <w:rsid w:val="00DF1724"/>
    <w:rsid w:val="00DF1884"/>
    <w:rsid w:val="00DF1F28"/>
    <w:rsid w:val="00DF2044"/>
    <w:rsid w:val="00DF2AB8"/>
    <w:rsid w:val="00DF2C89"/>
    <w:rsid w:val="00DF2E7F"/>
    <w:rsid w:val="00DF3B79"/>
    <w:rsid w:val="00DF3BB2"/>
    <w:rsid w:val="00DF3DE8"/>
    <w:rsid w:val="00DF3EC0"/>
    <w:rsid w:val="00DF529C"/>
    <w:rsid w:val="00DF5B02"/>
    <w:rsid w:val="00DF5CD6"/>
    <w:rsid w:val="00DF5E6A"/>
    <w:rsid w:val="00DF5F83"/>
    <w:rsid w:val="00DF68FA"/>
    <w:rsid w:val="00DF6CE8"/>
    <w:rsid w:val="00DF78C6"/>
    <w:rsid w:val="00DF7B1D"/>
    <w:rsid w:val="00DF7D7F"/>
    <w:rsid w:val="00E0008B"/>
    <w:rsid w:val="00E00698"/>
    <w:rsid w:val="00E0072A"/>
    <w:rsid w:val="00E00A3E"/>
    <w:rsid w:val="00E00E42"/>
    <w:rsid w:val="00E01142"/>
    <w:rsid w:val="00E01D6C"/>
    <w:rsid w:val="00E021F6"/>
    <w:rsid w:val="00E024A3"/>
    <w:rsid w:val="00E025B6"/>
    <w:rsid w:val="00E02B0C"/>
    <w:rsid w:val="00E02C0F"/>
    <w:rsid w:val="00E02F82"/>
    <w:rsid w:val="00E02FE0"/>
    <w:rsid w:val="00E035D4"/>
    <w:rsid w:val="00E0384F"/>
    <w:rsid w:val="00E0389B"/>
    <w:rsid w:val="00E043A9"/>
    <w:rsid w:val="00E0463E"/>
    <w:rsid w:val="00E04EE7"/>
    <w:rsid w:val="00E04F60"/>
    <w:rsid w:val="00E062C1"/>
    <w:rsid w:val="00E06852"/>
    <w:rsid w:val="00E069F4"/>
    <w:rsid w:val="00E06E5F"/>
    <w:rsid w:val="00E072AB"/>
    <w:rsid w:val="00E0792A"/>
    <w:rsid w:val="00E07AF1"/>
    <w:rsid w:val="00E07CE8"/>
    <w:rsid w:val="00E07D6E"/>
    <w:rsid w:val="00E100B0"/>
    <w:rsid w:val="00E10431"/>
    <w:rsid w:val="00E10717"/>
    <w:rsid w:val="00E107B5"/>
    <w:rsid w:val="00E1081D"/>
    <w:rsid w:val="00E10B6B"/>
    <w:rsid w:val="00E12258"/>
    <w:rsid w:val="00E12659"/>
    <w:rsid w:val="00E128CE"/>
    <w:rsid w:val="00E128F4"/>
    <w:rsid w:val="00E12A15"/>
    <w:rsid w:val="00E13377"/>
    <w:rsid w:val="00E13D9C"/>
    <w:rsid w:val="00E14211"/>
    <w:rsid w:val="00E1422B"/>
    <w:rsid w:val="00E1458F"/>
    <w:rsid w:val="00E146B9"/>
    <w:rsid w:val="00E14D76"/>
    <w:rsid w:val="00E151CD"/>
    <w:rsid w:val="00E15857"/>
    <w:rsid w:val="00E158C7"/>
    <w:rsid w:val="00E15A12"/>
    <w:rsid w:val="00E15FE6"/>
    <w:rsid w:val="00E16039"/>
    <w:rsid w:val="00E16306"/>
    <w:rsid w:val="00E1649B"/>
    <w:rsid w:val="00E164A4"/>
    <w:rsid w:val="00E16C29"/>
    <w:rsid w:val="00E16E36"/>
    <w:rsid w:val="00E16ED5"/>
    <w:rsid w:val="00E171AE"/>
    <w:rsid w:val="00E171F2"/>
    <w:rsid w:val="00E173FF"/>
    <w:rsid w:val="00E17C4E"/>
    <w:rsid w:val="00E17CCA"/>
    <w:rsid w:val="00E200C8"/>
    <w:rsid w:val="00E2021E"/>
    <w:rsid w:val="00E207E8"/>
    <w:rsid w:val="00E209D0"/>
    <w:rsid w:val="00E20A06"/>
    <w:rsid w:val="00E2122B"/>
    <w:rsid w:val="00E21846"/>
    <w:rsid w:val="00E220DA"/>
    <w:rsid w:val="00E22C89"/>
    <w:rsid w:val="00E230D7"/>
    <w:rsid w:val="00E23382"/>
    <w:rsid w:val="00E2369F"/>
    <w:rsid w:val="00E23CB2"/>
    <w:rsid w:val="00E24635"/>
    <w:rsid w:val="00E25233"/>
    <w:rsid w:val="00E25445"/>
    <w:rsid w:val="00E25DC4"/>
    <w:rsid w:val="00E26BB7"/>
    <w:rsid w:val="00E26E80"/>
    <w:rsid w:val="00E2710A"/>
    <w:rsid w:val="00E273C2"/>
    <w:rsid w:val="00E27428"/>
    <w:rsid w:val="00E276D5"/>
    <w:rsid w:val="00E2787E"/>
    <w:rsid w:val="00E27DDA"/>
    <w:rsid w:val="00E30196"/>
    <w:rsid w:val="00E30E8C"/>
    <w:rsid w:val="00E30F09"/>
    <w:rsid w:val="00E30F25"/>
    <w:rsid w:val="00E3105D"/>
    <w:rsid w:val="00E31125"/>
    <w:rsid w:val="00E31C59"/>
    <w:rsid w:val="00E31FC8"/>
    <w:rsid w:val="00E3205A"/>
    <w:rsid w:val="00E325B1"/>
    <w:rsid w:val="00E32E04"/>
    <w:rsid w:val="00E3317F"/>
    <w:rsid w:val="00E333DE"/>
    <w:rsid w:val="00E33845"/>
    <w:rsid w:val="00E348C4"/>
    <w:rsid w:val="00E34B80"/>
    <w:rsid w:val="00E34DB8"/>
    <w:rsid w:val="00E350B4"/>
    <w:rsid w:val="00E352CA"/>
    <w:rsid w:val="00E353C6"/>
    <w:rsid w:val="00E35C31"/>
    <w:rsid w:val="00E35E0E"/>
    <w:rsid w:val="00E3641C"/>
    <w:rsid w:val="00E36C7E"/>
    <w:rsid w:val="00E36F18"/>
    <w:rsid w:val="00E3758A"/>
    <w:rsid w:val="00E3760B"/>
    <w:rsid w:val="00E37615"/>
    <w:rsid w:val="00E3794E"/>
    <w:rsid w:val="00E37990"/>
    <w:rsid w:val="00E379A8"/>
    <w:rsid w:val="00E40384"/>
    <w:rsid w:val="00E40608"/>
    <w:rsid w:val="00E406D1"/>
    <w:rsid w:val="00E408F9"/>
    <w:rsid w:val="00E40C0C"/>
    <w:rsid w:val="00E40CFB"/>
    <w:rsid w:val="00E40FE0"/>
    <w:rsid w:val="00E41634"/>
    <w:rsid w:val="00E41B5E"/>
    <w:rsid w:val="00E42203"/>
    <w:rsid w:val="00E42F33"/>
    <w:rsid w:val="00E43858"/>
    <w:rsid w:val="00E43A45"/>
    <w:rsid w:val="00E43D59"/>
    <w:rsid w:val="00E43DF2"/>
    <w:rsid w:val="00E443C4"/>
    <w:rsid w:val="00E44505"/>
    <w:rsid w:val="00E44848"/>
    <w:rsid w:val="00E44CFF"/>
    <w:rsid w:val="00E451AD"/>
    <w:rsid w:val="00E454D1"/>
    <w:rsid w:val="00E460E9"/>
    <w:rsid w:val="00E46763"/>
    <w:rsid w:val="00E46983"/>
    <w:rsid w:val="00E46AE4"/>
    <w:rsid w:val="00E46BFB"/>
    <w:rsid w:val="00E46D9C"/>
    <w:rsid w:val="00E47B00"/>
    <w:rsid w:val="00E5002B"/>
    <w:rsid w:val="00E50A41"/>
    <w:rsid w:val="00E50D71"/>
    <w:rsid w:val="00E510F5"/>
    <w:rsid w:val="00E513D8"/>
    <w:rsid w:val="00E51446"/>
    <w:rsid w:val="00E51883"/>
    <w:rsid w:val="00E51C96"/>
    <w:rsid w:val="00E52566"/>
    <w:rsid w:val="00E53192"/>
    <w:rsid w:val="00E53B23"/>
    <w:rsid w:val="00E53C6A"/>
    <w:rsid w:val="00E54328"/>
    <w:rsid w:val="00E5447D"/>
    <w:rsid w:val="00E54C28"/>
    <w:rsid w:val="00E5514A"/>
    <w:rsid w:val="00E56156"/>
    <w:rsid w:val="00E5633A"/>
    <w:rsid w:val="00E5635A"/>
    <w:rsid w:val="00E56430"/>
    <w:rsid w:val="00E568F4"/>
    <w:rsid w:val="00E56A46"/>
    <w:rsid w:val="00E56B02"/>
    <w:rsid w:val="00E57E56"/>
    <w:rsid w:val="00E57FF1"/>
    <w:rsid w:val="00E600DD"/>
    <w:rsid w:val="00E601BA"/>
    <w:rsid w:val="00E60325"/>
    <w:rsid w:val="00E60354"/>
    <w:rsid w:val="00E61680"/>
    <w:rsid w:val="00E61B30"/>
    <w:rsid w:val="00E62213"/>
    <w:rsid w:val="00E627F8"/>
    <w:rsid w:val="00E62ADC"/>
    <w:rsid w:val="00E62B09"/>
    <w:rsid w:val="00E62FF0"/>
    <w:rsid w:val="00E630A7"/>
    <w:rsid w:val="00E6326D"/>
    <w:rsid w:val="00E6349C"/>
    <w:rsid w:val="00E635F9"/>
    <w:rsid w:val="00E63845"/>
    <w:rsid w:val="00E63A9F"/>
    <w:rsid w:val="00E64305"/>
    <w:rsid w:val="00E644A4"/>
    <w:rsid w:val="00E646D8"/>
    <w:rsid w:val="00E64885"/>
    <w:rsid w:val="00E64B15"/>
    <w:rsid w:val="00E64EFC"/>
    <w:rsid w:val="00E65C8B"/>
    <w:rsid w:val="00E65F56"/>
    <w:rsid w:val="00E66227"/>
    <w:rsid w:val="00E6648D"/>
    <w:rsid w:val="00E669FF"/>
    <w:rsid w:val="00E674F5"/>
    <w:rsid w:val="00E67D72"/>
    <w:rsid w:val="00E705CB"/>
    <w:rsid w:val="00E707EE"/>
    <w:rsid w:val="00E71D8B"/>
    <w:rsid w:val="00E729CF"/>
    <w:rsid w:val="00E7316A"/>
    <w:rsid w:val="00E73D70"/>
    <w:rsid w:val="00E745D7"/>
    <w:rsid w:val="00E75151"/>
    <w:rsid w:val="00E75730"/>
    <w:rsid w:val="00E75AC5"/>
    <w:rsid w:val="00E76185"/>
    <w:rsid w:val="00E765FF"/>
    <w:rsid w:val="00E7719B"/>
    <w:rsid w:val="00E77F89"/>
    <w:rsid w:val="00E8028D"/>
    <w:rsid w:val="00E802D7"/>
    <w:rsid w:val="00E80BC6"/>
    <w:rsid w:val="00E81116"/>
    <w:rsid w:val="00E8130D"/>
    <w:rsid w:val="00E815C1"/>
    <w:rsid w:val="00E816CE"/>
    <w:rsid w:val="00E82267"/>
    <w:rsid w:val="00E82415"/>
    <w:rsid w:val="00E827E5"/>
    <w:rsid w:val="00E82EDF"/>
    <w:rsid w:val="00E82FED"/>
    <w:rsid w:val="00E830CD"/>
    <w:rsid w:val="00E83507"/>
    <w:rsid w:val="00E835B6"/>
    <w:rsid w:val="00E84989"/>
    <w:rsid w:val="00E849FC"/>
    <w:rsid w:val="00E84A47"/>
    <w:rsid w:val="00E84EAA"/>
    <w:rsid w:val="00E84FB2"/>
    <w:rsid w:val="00E851E5"/>
    <w:rsid w:val="00E8573A"/>
    <w:rsid w:val="00E85C4C"/>
    <w:rsid w:val="00E85D03"/>
    <w:rsid w:val="00E85F7A"/>
    <w:rsid w:val="00E867DC"/>
    <w:rsid w:val="00E86ADC"/>
    <w:rsid w:val="00E86ADD"/>
    <w:rsid w:val="00E86EA6"/>
    <w:rsid w:val="00E8702D"/>
    <w:rsid w:val="00E87243"/>
    <w:rsid w:val="00E87249"/>
    <w:rsid w:val="00E87346"/>
    <w:rsid w:val="00E87530"/>
    <w:rsid w:val="00E9012A"/>
    <w:rsid w:val="00E90365"/>
    <w:rsid w:val="00E9038E"/>
    <w:rsid w:val="00E904D7"/>
    <w:rsid w:val="00E9076B"/>
    <w:rsid w:val="00E90FD6"/>
    <w:rsid w:val="00E91495"/>
    <w:rsid w:val="00E916AC"/>
    <w:rsid w:val="00E924A5"/>
    <w:rsid w:val="00E927FF"/>
    <w:rsid w:val="00E92EFD"/>
    <w:rsid w:val="00E93701"/>
    <w:rsid w:val="00E93BEA"/>
    <w:rsid w:val="00E93DA9"/>
    <w:rsid w:val="00E943B5"/>
    <w:rsid w:val="00E943E4"/>
    <w:rsid w:val="00E944FC"/>
    <w:rsid w:val="00E94AC8"/>
    <w:rsid w:val="00E94F15"/>
    <w:rsid w:val="00E9527E"/>
    <w:rsid w:val="00E956A6"/>
    <w:rsid w:val="00E95899"/>
    <w:rsid w:val="00E959B1"/>
    <w:rsid w:val="00E95AD4"/>
    <w:rsid w:val="00E95B9A"/>
    <w:rsid w:val="00E960A1"/>
    <w:rsid w:val="00E960CB"/>
    <w:rsid w:val="00E969A6"/>
    <w:rsid w:val="00E96D73"/>
    <w:rsid w:val="00E97B9B"/>
    <w:rsid w:val="00EA065E"/>
    <w:rsid w:val="00EA124D"/>
    <w:rsid w:val="00EA14D7"/>
    <w:rsid w:val="00EA1B0C"/>
    <w:rsid w:val="00EA1B88"/>
    <w:rsid w:val="00EA1E02"/>
    <w:rsid w:val="00EA1EEC"/>
    <w:rsid w:val="00EA223E"/>
    <w:rsid w:val="00EA27E5"/>
    <w:rsid w:val="00EA2868"/>
    <w:rsid w:val="00EA293A"/>
    <w:rsid w:val="00EA2EC9"/>
    <w:rsid w:val="00EA3829"/>
    <w:rsid w:val="00EA3960"/>
    <w:rsid w:val="00EA3987"/>
    <w:rsid w:val="00EA3BEC"/>
    <w:rsid w:val="00EA489C"/>
    <w:rsid w:val="00EA4F72"/>
    <w:rsid w:val="00EA55C5"/>
    <w:rsid w:val="00EA5A41"/>
    <w:rsid w:val="00EA5AA1"/>
    <w:rsid w:val="00EA5B6E"/>
    <w:rsid w:val="00EA5B88"/>
    <w:rsid w:val="00EA5F3F"/>
    <w:rsid w:val="00EA6F0C"/>
    <w:rsid w:val="00EA75AA"/>
    <w:rsid w:val="00EA77D0"/>
    <w:rsid w:val="00EA78D3"/>
    <w:rsid w:val="00EB0423"/>
    <w:rsid w:val="00EB051B"/>
    <w:rsid w:val="00EB0582"/>
    <w:rsid w:val="00EB0A53"/>
    <w:rsid w:val="00EB0B2F"/>
    <w:rsid w:val="00EB0F15"/>
    <w:rsid w:val="00EB1591"/>
    <w:rsid w:val="00EB1D63"/>
    <w:rsid w:val="00EB1DD6"/>
    <w:rsid w:val="00EB25F7"/>
    <w:rsid w:val="00EB2757"/>
    <w:rsid w:val="00EB280B"/>
    <w:rsid w:val="00EB2B69"/>
    <w:rsid w:val="00EB2BE1"/>
    <w:rsid w:val="00EB3302"/>
    <w:rsid w:val="00EB3A10"/>
    <w:rsid w:val="00EB3BA5"/>
    <w:rsid w:val="00EB3BF0"/>
    <w:rsid w:val="00EB40F2"/>
    <w:rsid w:val="00EB40F5"/>
    <w:rsid w:val="00EB464B"/>
    <w:rsid w:val="00EB4755"/>
    <w:rsid w:val="00EB49FA"/>
    <w:rsid w:val="00EB4C57"/>
    <w:rsid w:val="00EB4F02"/>
    <w:rsid w:val="00EB60B7"/>
    <w:rsid w:val="00EB613B"/>
    <w:rsid w:val="00EB65C2"/>
    <w:rsid w:val="00EB6682"/>
    <w:rsid w:val="00EB6F41"/>
    <w:rsid w:val="00EB7289"/>
    <w:rsid w:val="00EC01C8"/>
    <w:rsid w:val="00EC02A9"/>
    <w:rsid w:val="00EC046B"/>
    <w:rsid w:val="00EC09E3"/>
    <w:rsid w:val="00EC0DE2"/>
    <w:rsid w:val="00EC1A53"/>
    <w:rsid w:val="00EC1E62"/>
    <w:rsid w:val="00EC251E"/>
    <w:rsid w:val="00EC2A17"/>
    <w:rsid w:val="00EC37FF"/>
    <w:rsid w:val="00EC3A41"/>
    <w:rsid w:val="00EC3A4F"/>
    <w:rsid w:val="00EC3A9A"/>
    <w:rsid w:val="00EC3D3E"/>
    <w:rsid w:val="00EC4311"/>
    <w:rsid w:val="00EC4378"/>
    <w:rsid w:val="00EC43EB"/>
    <w:rsid w:val="00EC4431"/>
    <w:rsid w:val="00EC5015"/>
    <w:rsid w:val="00EC5592"/>
    <w:rsid w:val="00EC5681"/>
    <w:rsid w:val="00EC576D"/>
    <w:rsid w:val="00EC5A7A"/>
    <w:rsid w:val="00EC5DCE"/>
    <w:rsid w:val="00EC5F00"/>
    <w:rsid w:val="00EC6527"/>
    <w:rsid w:val="00EC688D"/>
    <w:rsid w:val="00EC68B3"/>
    <w:rsid w:val="00EC6A6B"/>
    <w:rsid w:val="00EC7055"/>
    <w:rsid w:val="00EC72C1"/>
    <w:rsid w:val="00EC74C5"/>
    <w:rsid w:val="00EC752F"/>
    <w:rsid w:val="00EC7820"/>
    <w:rsid w:val="00ED0D0F"/>
    <w:rsid w:val="00ED17C4"/>
    <w:rsid w:val="00ED1D76"/>
    <w:rsid w:val="00ED1D9E"/>
    <w:rsid w:val="00ED1DC0"/>
    <w:rsid w:val="00ED1F5B"/>
    <w:rsid w:val="00ED215B"/>
    <w:rsid w:val="00ED2329"/>
    <w:rsid w:val="00ED2770"/>
    <w:rsid w:val="00ED3553"/>
    <w:rsid w:val="00ED3659"/>
    <w:rsid w:val="00ED3672"/>
    <w:rsid w:val="00ED3681"/>
    <w:rsid w:val="00ED38AE"/>
    <w:rsid w:val="00ED39C2"/>
    <w:rsid w:val="00ED3E73"/>
    <w:rsid w:val="00ED42AB"/>
    <w:rsid w:val="00ED4537"/>
    <w:rsid w:val="00ED45D9"/>
    <w:rsid w:val="00ED4BA5"/>
    <w:rsid w:val="00ED4D36"/>
    <w:rsid w:val="00ED4F57"/>
    <w:rsid w:val="00ED533C"/>
    <w:rsid w:val="00ED53A1"/>
    <w:rsid w:val="00ED54F2"/>
    <w:rsid w:val="00ED583B"/>
    <w:rsid w:val="00ED5ED0"/>
    <w:rsid w:val="00ED601F"/>
    <w:rsid w:val="00ED64E9"/>
    <w:rsid w:val="00ED7248"/>
    <w:rsid w:val="00ED74E9"/>
    <w:rsid w:val="00ED758B"/>
    <w:rsid w:val="00ED7874"/>
    <w:rsid w:val="00ED7986"/>
    <w:rsid w:val="00ED79A7"/>
    <w:rsid w:val="00ED7C00"/>
    <w:rsid w:val="00EE02AB"/>
    <w:rsid w:val="00EE0458"/>
    <w:rsid w:val="00EE05BE"/>
    <w:rsid w:val="00EE1059"/>
    <w:rsid w:val="00EE1272"/>
    <w:rsid w:val="00EE1366"/>
    <w:rsid w:val="00EE17C9"/>
    <w:rsid w:val="00EE1A24"/>
    <w:rsid w:val="00EE1A6F"/>
    <w:rsid w:val="00EE1BAF"/>
    <w:rsid w:val="00EE25DC"/>
    <w:rsid w:val="00EE26D0"/>
    <w:rsid w:val="00EE2846"/>
    <w:rsid w:val="00EE32D6"/>
    <w:rsid w:val="00EE3493"/>
    <w:rsid w:val="00EE3CDF"/>
    <w:rsid w:val="00EE3D4B"/>
    <w:rsid w:val="00EE4040"/>
    <w:rsid w:val="00EE42B7"/>
    <w:rsid w:val="00EE4B7F"/>
    <w:rsid w:val="00EE4C38"/>
    <w:rsid w:val="00EE5205"/>
    <w:rsid w:val="00EE5B0D"/>
    <w:rsid w:val="00EE61AF"/>
    <w:rsid w:val="00EE66F2"/>
    <w:rsid w:val="00EE6D78"/>
    <w:rsid w:val="00EE7495"/>
    <w:rsid w:val="00EE75D2"/>
    <w:rsid w:val="00EF0173"/>
    <w:rsid w:val="00EF031C"/>
    <w:rsid w:val="00EF05C2"/>
    <w:rsid w:val="00EF0AC7"/>
    <w:rsid w:val="00EF1DBA"/>
    <w:rsid w:val="00EF1F70"/>
    <w:rsid w:val="00EF1FBD"/>
    <w:rsid w:val="00EF2837"/>
    <w:rsid w:val="00EF2EF7"/>
    <w:rsid w:val="00EF2FC3"/>
    <w:rsid w:val="00EF36F1"/>
    <w:rsid w:val="00EF3B46"/>
    <w:rsid w:val="00EF3CE5"/>
    <w:rsid w:val="00EF41D3"/>
    <w:rsid w:val="00EF4663"/>
    <w:rsid w:val="00EF4A13"/>
    <w:rsid w:val="00EF4C8B"/>
    <w:rsid w:val="00EF4D6A"/>
    <w:rsid w:val="00EF4F6E"/>
    <w:rsid w:val="00EF531C"/>
    <w:rsid w:val="00EF593F"/>
    <w:rsid w:val="00EF599C"/>
    <w:rsid w:val="00EF5B23"/>
    <w:rsid w:val="00EF5E34"/>
    <w:rsid w:val="00EF6381"/>
    <w:rsid w:val="00EF641F"/>
    <w:rsid w:val="00EF670E"/>
    <w:rsid w:val="00EF6A47"/>
    <w:rsid w:val="00EF7B9F"/>
    <w:rsid w:val="00EF7E88"/>
    <w:rsid w:val="00F004F5"/>
    <w:rsid w:val="00F0094C"/>
    <w:rsid w:val="00F00B9F"/>
    <w:rsid w:val="00F00F07"/>
    <w:rsid w:val="00F01574"/>
    <w:rsid w:val="00F01BF5"/>
    <w:rsid w:val="00F01D3B"/>
    <w:rsid w:val="00F022C6"/>
    <w:rsid w:val="00F025A4"/>
    <w:rsid w:val="00F0293D"/>
    <w:rsid w:val="00F02B56"/>
    <w:rsid w:val="00F02CD1"/>
    <w:rsid w:val="00F02E0B"/>
    <w:rsid w:val="00F030BC"/>
    <w:rsid w:val="00F031FA"/>
    <w:rsid w:val="00F039F9"/>
    <w:rsid w:val="00F03DDF"/>
    <w:rsid w:val="00F03E13"/>
    <w:rsid w:val="00F04173"/>
    <w:rsid w:val="00F04C25"/>
    <w:rsid w:val="00F04F68"/>
    <w:rsid w:val="00F057A4"/>
    <w:rsid w:val="00F0613D"/>
    <w:rsid w:val="00F065B3"/>
    <w:rsid w:val="00F06794"/>
    <w:rsid w:val="00F07945"/>
    <w:rsid w:val="00F106FA"/>
    <w:rsid w:val="00F10E09"/>
    <w:rsid w:val="00F10FB4"/>
    <w:rsid w:val="00F110DA"/>
    <w:rsid w:val="00F11294"/>
    <w:rsid w:val="00F11371"/>
    <w:rsid w:val="00F115D3"/>
    <w:rsid w:val="00F1169B"/>
    <w:rsid w:val="00F11AA3"/>
    <w:rsid w:val="00F11C6F"/>
    <w:rsid w:val="00F128F8"/>
    <w:rsid w:val="00F12BF8"/>
    <w:rsid w:val="00F12F50"/>
    <w:rsid w:val="00F12FA3"/>
    <w:rsid w:val="00F132D4"/>
    <w:rsid w:val="00F132EA"/>
    <w:rsid w:val="00F13426"/>
    <w:rsid w:val="00F13498"/>
    <w:rsid w:val="00F13600"/>
    <w:rsid w:val="00F13609"/>
    <w:rsid w:val="00F137BD"/>
    <w:rsid w:val="00F13958"/>
    <w:rsid w:val="00F13BF2"/>
    <w:rsid w:val="00F13C0A"/>
    <w:rsid w:val="00F13C72"/>
    <w:rsid w:val="00F13CBB"/>
    <w:rsid w:val="00F13D7F"/>
    <w:rsid w:val="00F14CE5"/>
    <w:rsid w:val="00F14FBE"/>
    <w:rsid w:val="00F151B2"/>
    <w:rsid w:val="00F1558E"/>
    <w:rsid w:val="00F15B8E"/>
    <w:rsid w:val="00F15DA5"/>
    <w:rsid w:val="00F16F01"/>
    <w:rsid w:val="00F174F3"/>
    <w:rsid w:val="00F177A2"/>
    <w:rsid w:val="00F179B9"/>
    <w:rsid w:val="00F17C8C"/>
    <w:rsid w:val="00F20060"/>
    <w:rsid w:val="00F200F2"/>
    <w:rsid w:val="00F208E2"/>
    <w:rsid w:val="00F20CF0"/>
    <w:rsid w:val="00F210E9"/>
    <w:rsid w:val="00F21394"/>
    <w:rsid w:val="00F21589"/>
    <w:rsid w:val="00F21A98"/>
    <w:rsid w:val="00F21EAA"/>
    <w:rsid w:val="00F22157"/>
    <w:rsid w:val="00F222AA"/>
    <w:rsid w:val="00F22EEF"/>
    <w:rsid w:val="00F231D1"/>
    <w:rsid w:val="00F231FB"/>
    <w:rsid w:val="00F23321"/>
    <w:rsid w:val="00F2362C"/>
    <w:rsid w:val="00F23772"/>
    <w:rsid w:val="00F24010"/>
    <w:rsid w:val="00F24053"/>
    <w:rsid w:val="00F25189"/>
    <w:rsid w:val="00F2547B"/>
    <w:rsid w:val="00F254D8"/>
    <w:rsid w:val="00F2680D"/>
    <w:rsid w:val="00F26BD1"/>
    <w:rsid w:val="00F26E00"/>
    <w:rsid w:val="00F271FB"/>
    <w:rsid w:val="00F27F7F"/>
    <w:rsid w:val="00F3008C"/>
    <w:rsid w:val="00F30547"/>
    <w:rsid w:val="00F312BC"/>
    <w:rsid w:val="00F3143A"/>
    <w:rsid w:val="00F31AF2"/>
    <w:rsid w:val="00F32066"/>
    <w:rsid w:val="00F32194"/>
    <w:rsid w:val="00F3256C"/>
    <w:rsid w:val="00F325CA"/>
    <w:rsid w:val="00F32F34"/>
    <w:rsid w:val="00F336B7"/>
    <w:rsid w:val="00F33869"/>
    <w:rsid w:val="00F33B51"/>
    <w:rsid w:val="00F34DBC"/>
    <w:rsid w:val="00F352A1"/>
    <w:rsid w:val="00F35A5A"/>
    <w:rsid w:val="00F361F7"/>
    <w:rsid w:val="00F36310"/>
    <w:rsid w:val="00F37EBC"/>
    <w:rsid w:val="00F4052C"/>
    <w:rsid w:val="00F40D0B"/>
    <w:rsid w:val="00F40E60"/>
    <w:rsid w:val="00F41263"/>
    <w:rsid w:val="00F41B02"/>
    <w:rsid w:val="00F41DF0"/>
    <w:rsid w:val="00F41E9F"/>
    <w:rsid w:val="00F41F2E"/>
    <w:rsid w:val="00F42379"/>
    <w:rsid w:val="00F42444"/>
    <w:rsid w:val="00F426ED"/>
    <w:rsid w:val="00F429FE"/>
    <w:rsid w:val="00F42A3A"/>
    <w:rsid w:val="00F42B48"/>
    <w:rsid w:val="00F42C52"/>
    <w:rsid w:val="00F42FBE"/>
    <w:rsid w:val="00F4300D"/>
    <w:rsid w:val="00F430E4"/>
    <w:rsid w:val="00F436DC"/>
    <w:rsid w:val="00F43C67"/>
    <w:rsid w:val="00F4413E"/>
    <w:rsid w:val="00F446F9"/>
    <w:rsid w:val="00F4471F"/>
    <w:rsid w:val="00F44F23"/>
    <w:rsid w:val="00F45094"/>
    <w:rsid w:val="00F451C4"/>
    <w:rsid w:val="00F4531E"/>
    <w:rsid w:val="00F45433"/>
    <w:rsid w:val="00F4552E"/>
    <w:rsid w:val="00F4583E"/>
    <w:rsid w:val="00F458F1"/>
    <w:rsid w:val="00F45C17"/>
    <w:rsid w:val="00F45D01"/>
    <w:rsid w:val="00F45DDE"/>
    <w:rsid w:val="00F465D1"/>
    <w:rsid w:val="00F46831"/>
    <w:rsid w:val="00F46D86"/>
    <w:rsid w:val="00F46ECC"/>
    <w:rsid w:val="00F47285"/>
    <w:rsid w:val="00F474A2"/>
    <w:rsid w:val="00F47A68"/>
    <w:rsid w:val="00F47E72"/>
    <w:rsid w:val="00F500E2"/>
    <w:rsid w:val="00F50381"/>
    <w:rsid w:val="00F506D3"/>
    <w:rsid w:val="00F50AB8"/>
    <w:rsid w:val="00F50ABB"/>
    <w:rsid w:val="00F51127"/>
    <w:rsid w:val="00F51661"/>
    <w:rsid w:val="00F51746"/>
    <w:rsid w:val="00F51904"/>
    <w:rsid w:val="00F52400"/>
    <w:rsid w:val="00F52B68"/>
    <w:rsid w:val="00F52BAE"/>
    <w:rsid w:val="00F53209"/>
    <w:rsid w:val="00F5354B"/>
    <w:rsid w:val="00F54003"/>
    <w:rsid w:val="00F54196"/>
    <w:rsid w:val="00F5440A"/>
    <w:rsid w:val="00F55222"/>
    <w:rsid w:val="00F55295"/>
    <w:rsid w:val="00F55A2F"/>
    <w:rsid w:val="00F55DA5"/>
    <w:rsid w:val="00F55E6A"/>
    <w:rsid w:val="00F56298"/>
    <w:rsid w:val="00F5630D"/>
    <w:rsid w:val="00F563EF"/>
    <w:rsid w:val="00F565C3"/>
    <w:rsid w:val="00F569FA"/>
    <w:rsid w:val="00F57248"/>
    <w:rsid w:val="00F574CE"/>
    <w:rsid w:val="00F57582"/>
    <w:rsid w:val="00F57614"/>
    <w:rsid w:val="00F5768E"/>
    <w:rsid w:val="00F57A7F"/>
    <w:rsid w:val="00F57BD5"/>
    <w:rsid w:val="00F57D50"/>
    <w:rsid w:val="00F60816"/>
    <w:rsid w:val="00F60E0F"/>
    <w:rsid w:val="00F61046"/>
    <w:rsid w:val="00F611DE"/>
    <w:rsid w:val="00F61313"/>
    <w:rsid w:val="00F61585"/>
    <w:rsid w:val="00F61B3A"/>
    <w:rsid w:val="00F61EE3"/>
    <w:rsid w:val="00F62189"/>
    <w:rsid w:val="00F62394"/>
    <w:rsid w:val="00F62B2A"/>
    <w:rsid w:val="00F62EC1"/>
    <w:rsid w:val="00F62EF4"/>
    <w:rsid w:val="00F63409"/>
    <w:rsid w:val="00F63837"/>
    <w:rsid w:val="00F63D87"/>
    <w:rsid w:val="00F63ED5"/>
    <w:rsid w:val="00F64E8C"/>
    <w:rsid w:val="00F659CB"/>
    <w:rsid w:val="00F65C7D"/>
    <w:rsid w:val="00F6664A"/>
    <w:rsid w:val="00F66982"/>
    <w:rsid w:val="00F66C13"/>
    <w:rsid w:val="00F66D74"/>
    <w:rsid w:val="00F67419"/>
    <w:rsid w:val="00F708B2"/>
    <w:rsid w:val="00F70B2B"/>
    <w:rsid w:val="00F719E5"/>
    <w:rsid w:val="00F71C83"/>
    <w:rsid w:val="00F7218D"/>
    <w:rsid w:val="00F7234F"/>
    <w:rsid w:val="00F72496"/>
    <w:rsid w:val="00F72AFD"/>
    <w:rsid w:val="00F73635"/>
    <w:rsid w:val="00F738B1"/>
    <w:rsid w:val="00F73D0C"/>
    <w:rsid w:val="00F74090"/>
    <w:rsid w:val="00F740E8"/>
    <w:rsid w:val="00F74CC4"/>
    <w:rsid w:val="00F755D4"/>
    <w:rsid w:val="00F75E24"/>
    <w:rsid w:val="00F76A43"/>
    <w:rsid w:val="00F76E52"/>
    <w:rsid w:val="00F76E7A"/>
    <w:rsid w:val="00F76F0A"/>
    <w:rsid w:val="00F770BC"/>
    <w:rsid w:val="00F77CF0"/>
    <w:rsid w:val="00F80143"/>
    <w:rsid w:val="00F801B8"/>
    <w:rsid w:val="00F8045C"/>
    <w:rsid w:val="00F80814"/>
    <w:rsid w:val="00F808EB"/>
    <w:rsid w:val="00F80FE0"/>
    <w:rsid w:val="00F8110D"/>
    <w:rsid w:val="00F8170D"/>
    <w:rsid w:val="00F81B4D"/>
    <w:rsid w:val="00F81C9F"/>
    <w:rsid w:val="00F81FA2"/>
    <w:rsid w:val="00F8237D"/>
    <w:rsid w:val="00F8253D"/>
    <w:rsid w:val="00F8295A"/>
    <w:rsid w:val="00F83721"/>
    <w:rsid w:val="00F83936"/>
    <w:rsid w:val="00F839E5"/>
    <w:rsid w:val="00F83C56"/>
    <w:rsid w:val="00F83D16"/>
    <w:rsid w:val="00F84275"/>
    <w:rsid w:val="00F842D8"/>
    <w:rsid w:val="00F844A0"/>
    <w:rsid w:val="00F84631"/>
    <w:rsid w:val="00F8468D"/>
    <w:rsid w:val="00F84BD2"/>
    <w:rsid w:val="00F84DE2"/>
    <w:rsid w:val="00F85173"/>
    <w:rsid w:val="00F851D8"/>
    <w:rsid w:val="00F8547F"/>
    <w:rsid w:val="00F8559A"/>
    <w:rsid w:val="00F85663"/>
    <w:rsid w:val="00F85A5C"/>
    <w:rsid w:val="00F85A8A"/>
    <w:rsid w:val="00F85B81"/>
    <w:rsid w:val="00F85B99"/>
    <w:rsid w:val="00F85C07"/>
    <w:rsid w:val="00F85C46"/>
    <w:rsid w:val="00F85F8F"/>
    <w:rsid w:val="00F860E1"/>
    <w:rsid w:val="00F86190"/>
    <w:rsid w:val="00F86572"/>
    <w:rsid w:val="00F86672"/>
    <w:rsid w:val="00F866EB"/>
    <w:rsid w:val="00F86CFD"/>
    <w:rsid w:val="00F872E1"/>
    <w:rsid w:val="00F90205"/>
    <w:rsid w:val="00F9037F"/>
    <w:rsid w:val="00F90652"/>
    <w:rsid w:val="00F90698"/>
    <w:rsid w:val="00F90DE4"/>
    <w:rsid w:val="00F91742"/>
    <w:rsid w:val="00F91B51"/>
    <w:rsid w:val="00F91F18"/>
    <w:rsid w:val="00F922A6"/>
    <w:rsid w:val="00F922C8"/>
    <w:rsid w:val="00F923BA"/>
    <w:rsid w:val="00F925A8"/>
    <w:rsid w:val="00F925CF"/>
    <w:rsid w:val="00F928A5"/>
    <w:rsid w:val="00F92AED"/>
    <w:rsid w:val="00F92D22"/>
    <w:rsid w:val="00F92ED6"/>
    <w:rsid w:val="00F93166"/>
    <w:rsid w:val="00F932C4"/>
    <w:rsid w:val="00F937E3"/>
    <w:rsid w:val="00F93A39"/>
    <w:rsid w:val="00F93F65"/>
    <w:rsid w:val="00F93FED"/>
    <w:rsid w:val="00F949DD"/>
    <w:rsid w:val="00F94A88"/>
    <w:rsid w:val="00F94B17"/>
    <w:rsid w:val="00F9549D"/>
    <w:rsid w:val="00F95B57"/>
    <w:rsid w:val="00F95D7C"/>
    <w:rsid w:val="00F96029"/>
    <w:rsid w:val="00F968DD"/>
    <w:rsid w:val="00F96DD5"/>
    <w:rsid w:val="00F97593"/>
    <w:rsid w:val="00F97687"/>
    <w:rsid w:val="00F97AE7"/>
    <w:rsid w:val="00FA02D8"/>
    <w:rsid w:val="00FA05BD"/>
    <w:rsid w:val="00FA11A6"/>
    <w:rsid w:val="00FA1599"/>
    <w:rsid w:val="00FA1F69"/>
    <w:rsid w:val="00FA23E5"/>
    <w:rsid w:val="00FA24CF"/>
    <w:rsid w:val="00FA26F4"/>
    <w:rsid w:val="00FA2C6B"/>
    <w:rsid w:val="00FA3145"/>
    <w:rsid w:val="00FA314A"/>
    <w:rsid w:val="00FA3442"/>
    <w:rsid w:val="00FA490E"/>
    <w:rsid w:val="00FA558A"/>
    <w:rsid w:val="00FA5759"/>
    <w:rsid w:val="00FA6165"/>
    <w:rsid w:val="00FA61F4"/>
    <w:rsid w:val="00FA63D2"/>
    <w:rsid w:val="00FA6542"/>
    <w:rsid w:val="00FA6FDE"/>
    <w:rsid w:val="00FA75BF"/>
    <w:rsid w:val="00FA76B6"/>
    <w:rsid w:val="00FA7B85"/>
    <w:rsid w:val="00FB01B0"/>
    <w:rsid w:val="00FB04E9"/>
    <w:rsid w:val="00FB05DD"/>
    <w:rsid w:val="00FB0A3C"/>
    <w:rsid w:val="00FB1937"/>
    <w:rsid w:val="00FB1B22"/>
    <w:rsid w:val="00FB1F7F"/>
    <w:rsid w:val="00FB20C8"/>
    <w:rsid w:val="00FB2268"/>
    <w:rsid w:val="00FB25BA"/>
    <w:rsid w:val="00FB2F82"/>
    <w:rsid w:val="00FB2F9D"/>
    <w:rsid w:val="00FB323A"/>
    <w:rsid w:val="00FB39B3"/>
    <w:rsid w:val="00FB3DCF"/>
    <w:rsid w:val="00FB3E44"/>
    <w:rsid w:val="00FB3EDB"/>
    <w:rsid w:val="00FB40D1"/>
    <w:rsid w:val="00FB438B"/>
    <w:rsid w:val="00FB4E90"/>
    <w:rsid w:val="00FB4FB5"/>
    <w:rsid w:val="00FB56E9"/>
    <w:rsid w:val="00FB63D3"/>
    <w:rsid w:val="00FB6795"/>
    <w:rsid w:val="00FB6E93"/>
    <w:rsid w:val="00FB714D"/>
    <w:rsid w:val="00FB744A"/>
    <w:rsid w:val="00FB7A36"/>
    <w:rsid w:val="00FC0559"/>
    <w:rsid w:val="00FC0816"/>
    <w:rsid w:val="00FC0B2E"/>
    <w:rsid w:val="00FC0B63"/>
    <w:rsid w:val="00FC1563"/>
    <w:rsid w:val="00FC1645"/>
    <w:rsid w:val="00FC18F0"/>
    <w:rsid w:val="00FC1CBA"/>
    <w:rsid w:val="00FC2079"/>
    <w:rsid w:val="00FC2CB2"/>
    <w:rsid w:val="00FC2F26"/>
    <w:rsid w:val="00FC38BA"/>
    <w:rsid w:val="00FC3F48"/>
    <w:rsid w:val="00FC3F56"/>
    <w:rsid w:val="00FC46FE"/>
    <w:rsid w:val="00FC48E6"/>
    <w:rsid w:val="00FC4A9F"/>
    <w:rsid w:val="00FC4D4A"/>
    <w:rsid w:val="00FC4EB1"/>
    <w:rsid w:val="00FC5A23"/>
    <w:rsid w:val="00FC6D58"/>
    <w:rsid w:val="00FC714D"/>
    <w:rsid w:val="00FC7300"/>
    <w:rsid w:val="00FC744D"/>
    <w:rsid w:val="00FC7815"/>
    <w:rsid w:val="00FC7BF2"/>
    <w:rsid w:val="00FC7CBB"/>
    <w:rsid w:val="00FC7F4A"/>
    <w:rsid w:val="00FD027B"/>
    <w:rsid w:val="00FD0355"/>
    <w:rsid w:val="00FD06B1"/>
    <w:rsid w:val="00FD0C94"/>
    <w:rsid w:val="00FD1223"/>
    <w:rsid w:val="00FD16C4"/>
    <w:rsid w:val="00FD2020"/>
    <w:rsid w:val="00FD22D7"/>
    <w:rsid w:val="00FD2971"/>
    <w:rsid w:val="00FD29BC"/>
    <w:rsid w:val="00FD2DDF"/>
    <w:rsid w:val="00FD35FC"/>
    <w:rsid w:val="00FD3716"/>
    <w:rsid w:val="00FD45C8"/>
    <w:rsid w:val="00FD460B"/>
    <w:rsid w:val="00FD46BC"/>
    <w:rsid w:val="00FD4AE8"/>
    <w:rsid w:val="00FD4FF3"/>
    <w:rsid w:val="00FD500B"/>
    <w:rsid w:val="00FD5434"/>
    <w:rsid w:val="00FD562E"/>
    <w:rsid w:val="00FD596D"/>
    <w:rsid w:val="00FD5D12"/>
    <w:rsid w:val="00FD5F10"/>
    <w:rsid w:val="00FD60C5"/>
    <w:rsid w:val="00FD615F"/>
    <w:rsid w:val="00FD6805"/>
    <w:rsid w:val="00FD6890"/>
    <w:rsid w:val="00FD6968"/>
    <w:rsid w:val="00FD72B4"/>
    <w:rsid w:val="00FD7375"/>
    <w:rsid w:val="00FD7BFB"/>
    <w:rsid w:val="00FD7F95"/>
    <w:rsid w:val="00FE000C"/>
    <w:rsid w:val="00FE01C8"/>
    <w:rsid w:val="00FE058E"/>
    <w:rsid w:val="00FE0641"/>
    <w:rsid w:val="00FE0643"/>
    <w:rsid w:val="00FE0B5B"/>
    <w:rsid w:val="00FE0D1F"/>
    <w:rsid w:val="00FE179F"/>
    <w:rsid w:val="00FE17DF"/>
    <w:rsid w:val="00FE19E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4A4B"/>
    <w:rsid w:val="00FE540A"/>
    <w:rsid w:val="00FE5C8A"/>
    <w:rsid w:val="00FE623B"/>
    <w:rsid w:val="00FE688E"/>
    <w:rsid w:val="00FE697D"/>
    <w:rsid w:val="00FE6F1A"/>
    <w:rsid w:val="00FF003E"/>
    <w:rsid w:val="00FF0088"/>
    <w:rsid w:val="00FF04BA"/>
    <w:rsid w:val="00FF1158"/>
    <w:rsid w:val="00FF123A"/>
    <w:rsid w:val="00FF1404"/>
    <w:rsid w:val="00FF1429"/>
    <w:rsid w:val="00FF1886"/>
    <w:rsid w:val="00FF1E6F"/>
    <w:rsid w:val="00FF27B4"/>
    <w:rsid w:val="00FF2BC9"/>
    <w:rsid w:val="00FF2ECD"/>
    <w:rsid w:val="00FF3108"/>
    <w:rsid w:val="00FF34FF"/>
    <w:rsid w:val="00FF373B"/>
    <w:rsid w:val="00FF3D42"/>
    <w:rsid w:val="00FF4140"/>
    <w:rsid w:val="00FF422E"/>
    <w:rsid w:val="00FF4700"/>
    <w:rsid w:val="00FF4A6F"/>
    <w:rsid w:val="00FF4AA9"/>
    <w:rsid w:val="00FF5667"/>
    <w:rsid w:val="00FF5FCF"/>
    <w:rsid w:val="00FF63DF"/>
    <w:rsid w:val="00FF695E"/>
    <w:rsid w:val="00FF69C9"/>
    <w:rsid w:val="00FF6BE3"/>
    <w:rsid w:val="00FF7A87"/>
    <w:rsid w:val="00FF7AA7"/>
    <w:rsid w:val="00FF7C59"/>
    <w:rsid w:val="00FF7DFE"/>
    <w:rsid w:val="00FF7F25"/>
    <w:rsid w:val="0BE64D1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08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Malgun Gothic"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unhideWhenUsed="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nhideWhenUsed="0"/>
    <w:lsdException w:name="footer" w:semiHidden="0"/>
    <w:lsdException w:name="caption" w:semiHidden="0" w:uiPriority="0" w:unhideWhenUsed="0" w:qFormat="1"/>
    <w:lsdException w:name="annotation reference" w:uiPriority="0"/>
    <w:lsdException w:name="List" w:semiHidden="0" w:uiPriority="0" w:unhideWhenUsed="0"/>
    <w:lsdException w:name="Title" w:semiHidden="0" w:uiPriority="10" w:unhideWhenUsed="0" w:qFormat="1"/>
    <w:lsdException w:name="Default Paragraph Font" w:uiPriority="1"/>
    <w:lsdException w:name="Body Text" w:semiHidden="0" w:uiPriority="0" w:unhideWhenUsed="0"/>
    <w:lsdException w:name="Body Text Indent" w:semiHidden="0" w:uiPriority="0" w:unhideWhenUsed="0"/>
    <w:lsdException w:name="Subtitle" w:semiHidden="0" w:uiPriority="11" w:unhideWhenUsed="0" w:qFormat="1"/>
    <w:lsdException w:name="Hyperlink" w:semiHidden="0"/>
    <w:lsdException w:name="FollowedHyperlink" w:semiHidden="0" w:uiPriority="0" w:unhideWhenUsed="0"/>
    <w:lsdException w:name="Strong" w:semiHidden="0" w:uiPriority="22" w:unhideWhenUsed="0" w:qFormat="1"/>
    <w:lsdException w:name="Emphasis" w:semiHidden="0" w:uiPriority="20" w:unhideWhenUsed="0" w:qFormat="1"/>
    <w:lsdException w:name="Document Map" w:uiPriority="0" w:unhideWhenUsed="0"/>
    <w:lsdException w:name="Normal (Web)" w:semiHidden="0" w:unhideWhenUsed="0"/>
    <w:lsdException w:name="Normal Table" w:qFormat="1"/>
    <w:lsdException w:name="Balloon Text" w:semiHidden="0"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spacing w:after="120"/>
      <w:jc w:val="both"/>
      <w:textAlignment w:val="baseline"/>
    </w:pPr>
    <w:rPr>
      <w:rFonts w:ascii="Times New Roman" w:eastAsia="Times New Roman" w:hAnsi="Times New Roman"/>
      <w:lang w:val="en-GB" w:eastAsia="en-US"/>
    </w:rPr>
  </w:style>
  <w:style w:type="paragraph" w:styleId="Heading1">
    <w:name w:val="heading 1"/>
    <w:next w:val="Normal"/>
    <w:link w:val="Heading1Char"/>
    <w:qFormat/>
    <w:pPr>
      <w:keepNext/>
      <w:keepLines/>
      <w:numPr>
        <w:numId w:val="2"/>
      </w:numPr>
      <w:pBdr>
        <w:top w:val="single" w:sz="12" w:space="3" w:color="auto"/>
      </w:pBdr>
      <w:tabs>
        <w:tab w:val="left" w:pos="612"/>
      </w:tabs>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Normal"/>
    <w:next w:val="Normal"/>
    <w:qFormat/>
    <w:pPr>
      <w:keepNext/>
      <w:numPr>
        <w:ilvl w:val="1"/>
        <w:numId w:val="2"/>
      </w:numPr>
      <w:tabs>
        <w:tab w:val="left" w:pos="1656"/>
      </w:tabs>
      <w:spacing w:before="240" w:after="240"/>
      <w:outlineLvl w:val="1"/>
    </w:pPr>
    <w:rPr>
      <w:rFonts w:ascii="Arial" w:eastAsia="宋体" w:hAnsi="Arial" w:cs="Arial"/>
      <w:bCs/>
      <w:iCs/>
      <w:sz w:val="28"/>
      <w:szCs w:val="28"/>
      <w:lang w:val="en-US" w:eastAsia="zh-CN"/>
    </w:rPr>
  </w:style>
  <w:style w:type="paragraph" w:styleId="Heading3">
    <w:name w:val="heading 3"/>
    <w:basedOn w:val="Normal"/>
    <w:next w:val="Normal"/>
    <w:qFormat/>
    <w:pPr>
      <w:keepNext/>
      <w:numPr>
        <w:ilvl w:val="2"/>
        <w:numId w:val="2"/>
      </w:numPr>
      <w:tabs>
        <w:tab w:val="left" w:pos="720"/>
      </w:tabs>
      <w:spacing w:before="240" w:after="60"/>
      <w:outlineLvl w:val="2"/>
    </w:pPr>
    <w:rPr>
      <w:rFonts w:cs="Arial"/>
      <w:b/>
      <w:bCs/>
      <w:sz w:val="24"/>
      <w:szCs w:val="26"/>
    </w:rPr>
  </w:style>
  <w:style w:type="paragraph" w:styleId="Heading4">
    <w:name w:val="heading 4"/>
    <w:basedOn w:val="Normal"/>
    <w:next w:val="Normal"/>
    <w:link w:val="Heading4Char"/>
    <w:qFormat/>
    <w:pPr>
      <w:keepNext/>
      <w:numPr>
        <w:ilvl w:val="3"/>
        <w:numId w:val="2"/>
      </w:numPr>
      <w:tabs>
        <w:tab w:val="left" w:pos="864"/>
      </w:tabs>
      <w:spacing w:before="240" w:after="60"/>
      <w:outlineLvl w:val="3"/>
    </w:pPr>
    <w:rPr>
      <w:b/>
      <w:bCs/>
      <w:sz w:val="28"/>
      <w:szCs w:val="28"/>
    </w:rPr>
  </w:style>
  <w:style w:type="paragraph" w:styleId="Heading5">
    <w:name w:val="heading 5"/>
    <w:basedOn w:val="Normal"/>
    <w:next w:val="Normal"/>
    <w:qFormat/>
    <w:pPr>
      <w:numPr>
        <w:ilvl w:val="4"/>
        <w:numId w:val="2"/>
      </w:numPr>
      <w:tabs>
        <w:tab w:val="left" w:pos="1008"/>
      </w:tabs>
      <w:spacing w:before="240" w:after="60"/>
      <w:outlineLvl w:val="4"/>
    </w:pPr>
    <w:rPr>
      <w:b/>
      <w:bCs/>
      <w:i/>
      <w:iCs/>
      <w:sz w:val="26"/>
      <w:szCs w:val="26"/>
    </w:rPr>
  </w:style>
  <w:style w:type="paragraph" w:styleId="Heading6">
    <w:name w:val="heading 6"/>
    <w:basedOn w:val="Normal"/>
    <w:next w:val="Normal"/>
    <w:qFormat/>
    <w:pPr>
      <w:numPr>
        <w:ilvl w:val="5"/>
        <w:numId w:val="2"/>
      </w:numPr>
      <w:tabs>
        <w:tab w:val="left" w:pos="1152"/>
      </w:tabs>
      <w:spacing w:before="240" w:after="60"/>
      <w:outlineLvl w:val="5"/>
    </w:pPr>
    <w:rPr>
      <w:b/>
      <w:bCs/>
      <w:szCs w:val="22"/>
    </w:rPr>
  </w:style>
  <w:style w:type="paragraph" w:styleId="Heading7">
    <w:name w:val="heading 7"/>
    <w:basedOn w:val="Normal"/>
    <w:next w:val="Normal"/>
    <w:qFormat/>
    <w:pPr>
      <w:numPr>
        <w:ilvl w:val="6"/>
        <w:numId w:val="2"/>
      </w:numPr>
      <w:tabs>
        <w:tab w:val="left" w:pos="1296"/>
      </w:tabs>
      <w:spacing w:before="240" w:after="60"/>
      <w:outlineLvl w:val="6"/>
    </w:pPr>
    <w:rPr>
      <w:sz w:val="24"/>
      <w:szCs w:val="24"/>
    </w:rPr>
  </w:style>
  <w:style w:type="paragraph" w:styleId="Heading8">
    <w:name w:val="heading 8"/>
    <w:basedOn w:val="Normal"/>
    <w:next w:val="NormalIndent"/>
    <w:link w:val="Heading8Char"/>
    <w:qFormat/>
    <w:pPr>
      <w:keepNext/>
      <w:keepLines/>
      <w:widowControl w:val="0"/>
      <w:tabs>
        <w:tab w:val="left" w:pos="1440"/>
      </w:tabs>
      <w:overflowPunct/>
      <w:autoSpaceDE/>
      <w:autoSpaceDN/>
      <w:adjustRightInd/>
      <w:spacing w:before="120"/>
      <w:ind w:left="1440" w:hanging="1440"/>
      <w:textAlignment w:val="auto"/>
      <w:outlineLvl w:val="7"/>
    </w:pPr>
    <w:rPr>
      <w:rFonts w:ascii="Arial" w:eastAsia="宋体" w:hAnsi="Arial"/>
      <w:kern w:val="2"/>
      <w:sz w:val="21"/>
      <w:szCs w:val="24"/>
      <w:lang w:val="en-US" w:eastAsia="zh-CN"/>
    </w:rPr>
  </w:style>
  <w:style w:type="paragraph" w:styleId="Heading9">
    <w:name w:val="heading 9"/>
    <w:basedOn w:val="Normal"/>
    <w:next w:val="NormalIndent"/>
    <w:link w:val="Heading9Char"/>
    <w:qFormat/>
    <w:pPr>
      <w:keepNext/>
      <w:keepLines/>
      <w:widowControl w:val="0"/>
      <w:tabs>
        <w:tab w:val="left" w:pos="1584"/>
      </w:tabs>
      <w:overflowPunct/>
      <w:autoSpaceDE/>
      <w:autoSpaceDN/>
      <w:adjustRightInd/>
      <w:spacing w:before="120"/>
      <w:ind w:left="1584" w:hanging="1584"/>
      <w:textAlignment w:val="auto"/>
      <w:outlineLvl w:val="8"/>
    </w:pPr>
    <w:rPr>
      <w:rFonts w:ascii="Arial" w:eastAsia="宋体" w:hAnsi="Arial"/>
      <w:kern w:val="2"/>
      <w:sz w:val="21"/>
      <w:szCs w:val="24"/>
      <w:lang w:val="en-US" w:eastAsia="zh-CN"/>
    </w:rPr>
  </w:style>
  <w:style w:type="character" w:default="1" w:styleId="DefaultParagraphFont">
    <w:name w:val="Default Paragraph Font"/>
    <w:uiPriority w:val="1"/>
    <w:unhideWhenUsed/>
  </w:style>
  <w:style w:type="table" w:default="1" w:styleId="TableNormal">
    <w:name w:val="Normal Table"/>
    <w:uiPriority w:val="99"/>
    <w:unhideWhenUsed/>
    <w:qFormat/>
    <w:tblPr>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oc-text2Char">
    <w:name w:val="Doc-text2 Char"/>
    <w:basedOn w:val="DefaultParagraphFont"/>
    <w:link w:val="Doc-text2"/>
    <w:rPr>
      <w:rFonts w:ascii="Arial" w:eastAsia="MS Mincho" w:hAnsi="Arial"/>
      <w:szCs w:val="24"/>
      <w:lang w:val="en-GB" w:eastAsia="en-GB" w:bidi="ar-SA"/>
    </w:rPr>
  </w:style>
  <w:style w:type="character" w:customStyle="1" w:styleId="FooterChar">
    <w:name w:val="Footer Char"/>
    <w:basedOn w:val="DefaultParagraphFont"/>
    <w:link w:val="Footer"/>
    <w:uiPriority w:val="99"/>
    <w:rPr>
      <w:rFonts w:ascii="Times New Roman" w:eastAsia="Times New Roman" w:hAnsi="Times New Roman"/>
      <w:lang w:val="en-GB" w:eastAsia="en-US"/>
    </w:rPr>
  </w:style>
  <w:style w:type="character" w:customStyle="1" w:styleId="MTEquationSection">
    <w:name w:val="MTEquationSection"/>
    <w:basedOn w:val="DefaultParagraphFont"/>
    <w:rPr>
      <w:rFonts w:cs="Arial"/>
      <w:bCs/>
      <w:vanish/>
      <w:color w:val="FF0000"/>
      <w:sz w:val="28"/>
      <w:szCs w:val="28"/>
      <w:lang w:eastAsia="zh-CN"/>
    </w:rPr>
  </w:style>
  <w:style w:type="character" w:customStyle="1" w:styleId="HeaderChar">
    <w:name w:val="Header Char"/>
    <w:basedOn w:val="DefaultParagraphFont"/>
    <w:link w:val="Header"/>
    <w:uiPriority w:val="99"/>
    <w:rPr>
      <w:rFonts w:ascii="Arial" w:eastAsia="Times New Roman" w:hAnsi="Arial"/>
      <w:b/>
      <w:sz w:val="18"/>
      <w:lang w:val="en-US" w:eastAsia="en-US" w:bidi="ar-SA"/>
    </w:rPr>
  </w:style>
  <w:style w:type="character" w:styleId="Hyperlink">
    <w:name w:val="Hyperlink"/>
    <w:basedOn w:val="DefaultParagraphFont"/>
    <w:uiPriority w:val="99"/>
    <w:unhideWhenUsed/>
    <w:rPr>
      <w:color w:val="0000FF"/>
      <w:u w:val="single"/>
    </w:rPr>
  </w:style>
  <w:style w:type="character" w:styleId="PlaceholderText">
    <w:name w:val="Placeholder Text"/>
    <w:basedOn w:val="DefaultParagraphFont"/>
    <w:uiPriority w:val="99"/>
    <w:semiHidden/>
    <w:rPr>
      <w:color w:val="808080"/>
    </w:rPr>
  </w:style>
  <w:style w:type="character" w:customStyle="1" w:styleId="BalloonTextChar">
    <w:name w:val="Balloon Text Char"/>
    <w:basedOn w:val="DefaultParagraphFont"/>
    <w:link w:val="BalloonText"/>
    <w:rPr>
      <w:rFonts w:ascii="Tahoma" w:eastAsia="Times New Roman" w:hAnsi="Tahoma" w:cs="Tahoma"/>
      <w:sz w:val="16"/>
      <w:szCs w:val="16"/>
      <w:lang w:val="en-GB"/>
    </w:rPr>
  </w:style>
  <w:style w:type="character" w:styleId="Strong">
    <w:name w:val="Strong"/>
    <w:uiPriority w:val="22"/>
    <w:qFormat/>
    <w:rPr>
      <w:b/>
      <w:bCs/>
    </w:rPr>
  </w:style>
  <w:style w:type="character" w:styleId="CommentReference">
    <w:name w:val="annotation reference"/>
    <w:basedOn w:val="DefaultParagraphFont"/>
    <w:unhideWhenUsed/>
    <w:rPr>
      <w:sz w:val="16"/>
      <w:szCs w:val="16"/>
    </w:rPr>
  </w:style>
  <w:style w:type="character" w:styleId="FollowedHyperlink">
    <w:name w:val="FollowedHyperlink"/>
    <w:basedOn w:val="DefaultParagraphFont"/>
    <w:rPr>
      <w:color w:val="800080"/>
      <w:u w:val="single"/>
    </w:rPr>
  </w:style>
  <w:style w:type="character" w:customStyle="1" w:styleId="CommentSubjectChar">
    <w:name w:val="Comment Subject Char"/>
    <w:basedOn w:val="CommentTextChar"/>
    <w:link w:val="CommentSubject"/>
    <w:uiPriority w:val="99"/>
    <w:semiHidden/>
    <w:rPr>
      <w:b/>
      <w:bCs/>
    </w:rPr>
  </w:style>
  <w:style w:type="character" w:customStyle="1" w:styleId="Heading1Char">
    <w:name w:val="Heading 1 Char"/>
    <w:basedOn w:val="DefaultParagraphFont"/>
    <w:link w:val="Heading1"/>
    <w:rPr>
      <w:rFonts w:ascii="Arial" w:eastAsia="Times New Roman" w:hAnsi="Arial"/>
      <w:sz w:val="36"/>
      <w:lang w:val="en-GB" w:eastAsia="en-US" w:bidi="ar-SA"/>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lang w:val="en-GB"/>
    </w:rPr>
  </w:style>
  <w:style w:type="character" w:customStyle="1" w:styleId="B1Char1">
    <w:name w:val="B1 Char1"/>
    <w:basedOn w:val="DefaultParagraphFont"/>
    <w:link w:val="B1"/>
    <w:rPr>
      <w:rFonts w:eastAsia="MS Mincho"/>
      <w:lang w:val="en-GB" w:eastAsia="en-US" w:bidi="ar-SA"/>
    </w:rPr>
  </w:style>
  <w:style w:type="character" w:customStyle="1" w:styleId="NOChar">
    <w:name w:val="NO Char"/>
    <w:basedOn w:val="DefaultParagraphFont"/>
    <w:link w:val="NO"/>
    <w:rPr>
      <w:rFonts w:eastAsia="MS Mincho"/>
      <w:lang w:val="en-GB" w:eastAsia="en-US" w:bidi="ar-SA"/>
    </w:rPr>
  </w:style>
  <w:style w:type="character" w:customStyle="1" w:styleId="TALChar">
    <w:name w:val="TAL Char"/>
    <w:basedOn w:val="DefaultParagraphFont"/>
    <w:link w:val="TAL"/>
    <w:rPr>
      <w:rFonts w:ascii="Arial" w:hAnsi="Arial"/>
      <w:sz w:val="18"/>
      <w:lang w:val="en-GB" w:eastAsia="ja-JP" w:bidi="ar-SA"/>
    </w:rPr>
  </w:style>
  <w:style w:type="character" w:customStyle="1" w:styleId="TAHChar">
    <w:name w:val="TAH Char"/>
    <w:basedOn w:val="DefaultParagraphFont"/>
    <w:link w:val="TAH"/>
    <w:rPr>
      <w:rFonts w:ascii="Arial" w:hAnsi="Arial"/>
      <w:b/>
      <w:sz w:val="18"/>
      <w:lang w:val="en-GB" w:eastAsia="ja-JP" w:bidi="ar-SA"/>
    </w:rPr>
  </w:style>
  <w:style w:type="character" w:customStyle="1" w:styleId="msoins0">
    <w:name w:val="msoins"/>
    <w:basedOn w:val="DefaultParagraphFont"/>
  </w:style>
  <w:style w:type="character" w:customStyle="1" w:styleId="TextCar">
    <w:name w:val="Text Car"/>
    <w:aliases w:val="Body Car1"/>
    <w:basedOn w:val="DefaultParagraphFont"/>
    <w:link w:val="Text"/>
    <w:rPr>
      <w:rFonts w:ascii="Arial" w:hAnsi="Arial"/>
      <w:lang w:val="en-US" w:eastAsia="en-US" w:bidi="ar-SA"/>
    </w:rPr>
  </w:style>
  <w:style w:type="character" w:customStyle="1" w:styleId="CaptionChar">
    <w:name w:val="Caption Char"/>
    <w:basedOn w:val="DefaultParagraphFont"/>
    <w:link w:val="Caption"/>
    <w:rPr>
      <w:b/>
      <w:bCs/>
      <w:lang w:val="en-GB" w:eastAsia="en-US" w:bidi="ar-SA"/>
    </w:rPr>
  </w:style>
  <w:style w:type="character" w:customStyle="1" w:styleId="B2Char1">
    <w:name w:val="B2 Char1"/>
    <w:basedOn w:val="CommentTextChar"/>
    <w:link w:val="B2"/>
    <w:rPr>
      <w:lang w:eastAsia="en-US" w:bidi="ar-SA"/>
    </w:rPr>
  </w:style>
  <w:style w:type="character" w:customStyle="1" w:styleId="Doc-titleChar">
    <w:name w:val="Doc-title Char"/>
    <w:basedOn w:val="DefaultParagraphFont"/>
    <w:link w:val="Doc-title"/>
    <w:rPr>
      <w:rFonts w:ascii="Arial" w:eastAsia="MS Mincho" w:hAnsi="Arial"/>
      <w:szCs w:val="24"/>
      <w:lang w:val="en-GB" w:eastAsia="en-GB" w:bidi="ar-SA"/>
    </w:rPr>
  </w:style>
  <w:style w:type="character" w:customStyle="1" w:styleId="TALLeft100cmCharChar">
    <w:name w:val="TAL + Left:  1;00 cm Char Char"/>
    <w:basedOn w:val="TALChar"/>
    <w:link w:val="TALLeft1"/>
    <w:rPr>
      <w:lang w:eastAsia="en-GB"/>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basedOn w:val="DefaultParagraphFont"/>
    <w:rPr>
      <w:lang w:val="en-GB" w:eastAsia="en-US" w:bidi="ar-SA"/>
    </w:rPr>
  </w:style>
  <w:style w:type="character" w:customStyle="1" w:styleId="B1Char">
    <w:name w:val="B1 Char"/>
    <w:basedOn w:val="DefaultParagraphFont"/>
    <w:rPr>
      <w:rFonts w:ascii="Times New Roman" w:hAnsi="Times New Roman"/>
      <w:lang w:val="en-GB" w:eastAsia="en-US"/>
    </w:rPr>
  </w:style>
  <w:style w:type="character" w:customStyle="1" w:styleId="PLChar">
    <w:name w:val="PL Char"/>
    <w:basedOn w:val="DefaultParagraphFont"/>
    <w:link w:val="PL"/>
    <w:rPr>
      <w:rFonts w:ascii="Courier New" w:eastAsia="宋体" w:hAnsi="Courier New"/>
      <w:sz w:val="16"/>
      <w:lang w:val="en-GB" w:eastAsia="ja-JP" w:bidi="ar-SA"/>
    </w:rPr>
  </w:style>
  <w:style w:type="character" w:customStyle="1" w:styleId="Heading4Char">
    <w:name w:val="Heading 4 Char"/>
    <w:basedOn w:val="DefaultParagraphFont"/>
    <w:link w:val="Heading4"/>
    <w:rPr>
      <w:rFonts w:ascii="Times New Roman" w:eastAsia="Times New Roman" w:hAnsi="Times New Roman"/>
      <w:b/>
      <w:bCs/>
      <w:sz w:val="28"/>
      <w:szCs w:val="28"/>
      <w:lang w:val="en-GB" w:eastAsia="en-US"/>
    </w:rPr>
  </w:style>
  <w:style w:type="character" w:customStyle="1" w:styleId="TACChar">
    <w:name w:val="TAC Char"/>
    <w:link w:val="TAC"/>
    <w:rPr>
      <w:rFonts w:ascii="Arial" w:eastAsia="Times New Roman" w:hAnsi="Arial"/>
      <w:sz w:val="18"/>
      <w:lang w:val="en-GB" w:eastAsia="ja-JP"/>
    </w:rPr>
  </w:style>
  <w:style w:type="character" w:customStyle="1" w:styleId="Heading8Char">
    <w:name w:val="Heading 8 Char"/>
    <w:basedOn w:val="DefaultParagraphFont"/>
    <w:link w:val="Heading8"/>
    <w:rPr>
      <w:rFonts w:ascii="Arial" w:eastAsia="宋体" w:hAnsi="Arial"/>
      <w:kern w:val="2"/>
      <w:sz w:val="21"/>
      <w:szCs w:val="24"/>
    </w:rPr>
  </w:style>
  <w:style w:type="character" w:customStyle="1" w:styleId="Heading9Char">
    <w:name w:val="Heading 9 Char"/>
    <w:basedOn w:val="DefaultParagraphFont"/>
    <w:link w:val="Heading9"/>
    <w:rPr>
      <w:rFonts w:ascii="Arial" w:eastAsia="宋体" w:hAnsi="Arial"/>
      <w:kern w:val="2"/>
      <w:sz w:val="21"/>
      <w:szCs w:val="24"/>
    </w:rPr>
  </w:style>
  <w:style w:type="character" w:customStyle="1" w:styleId="THChar">
    <w:name w:val="TH Char"/>
    <w:link w:val="TH"/>
    <w:rPr>
      <w:rFonts w:ascii="Arial" w:eastAsia="Times New Roman" w:hAnsi="Arial"/>
      <w:b/>
      <w:lang w:val="en-GB" w:eastAsia="en-GB"/>
    </w:rPr>
  </w:style>
  <w:style w:type="character" w:customStyle="1" w:styleId="B10">
    <w:name w:val="B1 (文字)"/>
    <w:basedOn w:val="DefaultParagraphFont"/>
    <w:rPr>
      <w:rFonts w:eastAsia="Times New Roman"/>
    </w:rPr>
  </w:style>
  <w:style w:type="character" w:customStyle="1" w:styleId="MTDisplayEquationChar">
    <w:name w:val="MTDisplayEquation Char"/>
    <w:basedOn w:val="DefaultParagraphFont"/>
    <w:link w:val="MTDisplayEquation"/>
    <w:rPr>
      <w:rFonts w:ascii="Times New Roman" w:eastAsia="宋体" w:hAnsi="Times New Roman"/>
    </w:rPr>
  </w:style>
  <w:style w:type="character" w:customStyle="1" w:styleId="apple-converted-space">
    <w:name w:val="apple-converted-space"/>
    <w:basedOn w:val="DefaultParagraphFont"/>
  </w:style>
  <w:style w:type="character" w:customStyle="1" w:styleId="ReferenceChar">
    <w:name w:val="Reference Char"/>
    <w:link w:val="Reference"/>
    <w:rPr>
      <w:rFonts w:ascii="Times New Roman" w:eastAsia="MS Mincho" w:hAnsi="Times New Roman"/>
      <w:sz w:val="22"/>
      <w:lang w:val="en-GB" w:eastAsia="en-US"/>
    </w:rPr>
  </w:style>
  <w:style w:type="character" w:customStyle="1" w:styleId="maintextChar">
    <w:name w:val="main text Char"/>
    <w:basedOn w:val="DefaultParagraphFont"/>
    <w:link w:val="maintext"/>
    <w:rPr>
      <w:rFonts w:ascii="Times New Roman" w:hAnsi="Times New Roman" w:cs="Batang"/>
      <w:lang w:val="en-GB" w:eastAsia="ko-KR"/>
    </w:rPr>
  </w:style>
  <w:style w:type="character" w:customStyle="1" w:styleId="ListParagraphChar">
    <w:name w:val="List Paragraph Char"/>
    <w:link w:val="ListParagraph"/>
    <w:uiPriority w:val="34"/>
    <w:rPr>
      <w:rFonts w:ascii="宋体" w:eastAsia="宋体" w:hAnsi="宋体" w:cs="宋体"/>
      <w:sz w:val="24"/>
      <w:szCs w:val="24"/>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val="en-GB" w:eastAsia="ja-JP"/>
    </w:rPr>
  </w:style>
  <w:style w:type="paragraph" w:customStyle="1" w:styleId="3GPPHeader">
    <w:name w:val="3GPP_Header"/>
    <w:basedOn w:val="Normal"/>
    <w:pPr>
      <w:tabs>
        <w:tab w:val="left" w:pos="1701"/>
        <w:tab w:val="right" w:pos="9639"/>
      </w:tabs>
      <w:spacing w:after="240"/>
    </w:pPr>
    <w:rPr>
      <w:rFonts w:ascii="Arial" w:hAnsi="Arial"/>
      <w:b/>
      <w:sz w:val="24"/>
      <w:lang w:eastAsia="zh-CN"/>
    </w:rPr>
  </w:style>
  <w:style w:type="paragraph" w:styleId="CommentText">
    <w:name w:val="annotation text"/>
    <w:basedOn w:val="Normal"/>
    <w:link w:val="CommentTextChar"/>
    <w:uiPriority w:val="99"/>
    <w:unhideWhenUsed/>
  </w:style>
  <w:style w:type="paragraph" w:customStyle="1" w:styleId="TAC">
    <w:name w:val="TAC"/>
    <w:basedOn w:val="TAL"/>
    <w:link w:val="TACChar"/>
    <w:pPr>
      <w:jc w:val="center"/>
    </w:pPr>
  </w:style>
  <w:style w:type="paragraph" w:customStyle="1" w:styleId="TALLeft1">
    <w:name w:val="TAL + Left:  1"/>
    <w:basedOn w:val="TAL"/>
    <w:link w:val="TALLeft100cmCharChar"/>
    <w:pPr>
      <w:ind w:left="567"/>
    </w:pPr>
    <w:rPr>
      <w:lang w:eastAsia="en-GB"/>
    </w:rPr>
  </w:style>
  <w:style w:type="paragraph" w:styleId="NormalIndent">
    <w:name w:val="Normal Indent"/>
    <w:basedOn w:val="Normal"/>
    <w:uiPriority w:val="99"/>
    <w:unhideWhenUsed/>
    <w:pPr>
      <w:ind w:firstLineChars="200" w:firstLine="420"/>
    </w:pPr>
  </w:style>
  <w:style w:type="paragraph" w:customStyle="1" w:styleId="Reference">
    <w:name w:val="Reference"/>
    <w:basedOn w:val="Normal"/>
    <w:link w:val="ReferenceChar"/>
    <w:qFormat/>
    <w:pPr>
      <w:numPr>
        <w:numId w:val="1"/>
      </w:numPr>
      <w:ind w:right="-99"/>
    </w:pPr>
    <w:rPr>
      <w:rFonts w:eastAsia="MS Mincho"/>
      <w:sz w:val="22"/>
    </w:rPr>
  </w:style>
  <w:style w:type="paragraph" w:styleId="ListParagraph">
    <w:name w:val="List Paragraph"/>
    <w:basedOn w:val="Normal"/>
    <w:link w:val="ListParagraphChar"/>
    <w:uiPriority w:val="34"/>
    <w:qFormat/>
    <w:pPr>
      <w:overflowPunct/>
      <w:autoSpaceDE/>
      <w:autoSpaceDN/>
      <w:adjustRightInd/>
      <w:spacing w:after="0"/>
      <w:ind w:firstLineChars="200" w:firstLine="420"/>
      <w:textAlignment w:val="auto"/>
    </w:pPr>
    <w:rPr>
      <w:rFonts w:ascii="宋体" w:eastAsia="宋体" w:hAnsi="宋体"/>
      <w:sz w:val="24"/>
      <w:szCs w:val="24"/>
      <w:lang/>
    </w:rPr>
  </w:style>
  <w:style w:type="paragraph" w:styleId="CommentSubject">
    <w:name w:val="annotation subject"/>
    <w:basedOn w:val="CommentText"/>
    <w:next w:val="CommentText"/>
    <w:link w:val="CommentSubjectChar"/>
    <w:uiPriority w:val="99"/>
    <w:unhideWhenUsed/>
    <w:rPr>
      <w:b/>
      <w:bCs/>
    </w:rPr>
  </w:style>
  <w:style w:type="paragraph" w:customStyle="1" w:styleId="Text">
    <w:name w:val="Text"/>
    <w:basedOn w:val="Normal"/>
    <w:link w:val="TextCar"/>
    <w:pPr>
      <w:tabs>
        <w:tab w:val="left" w:pos="2268"/>
        <w:tab w:val="left" w:pos="4678"/>
      </w:tabs>
      <w:overflowPunct/>
      <w:autoSpaceDE/>
      <w:autoSpaceDN/>
      <w:adjustRightInd/>
      <w:ind w:left="1418"/>
      <w:textAlignment w:val="auto"/>
    </w:pPr>
    <w:rPr>
      <w:rFonts w:ascii="Arial" w:hAnsi="Arial"/>
      <w:lang w:val="en-US"/>
    </w:rPr>
  </w:style>
  <w:style w:type="paragraph" w:styleId="DocumentMap">
    <w:name w:val="Document Map"/>
    <w:basedOn w:val="Normal"/>
    <w:semiHidden/>
    <w:pPr>
      <w:shd w:val="clear" w:color="auto" w:fill="000080"/>
    </w:pPr>
    <w:rPr>
      <w:rFonts w:ascii="Tahoma" w:hAnsi="Tahoma" w:cs="Tahoma"/>
    </w:rPr>
  </w:style>
  <w:style w:type="paragraph" w:styleId="Caption">
    <w:name w:val="caption"/>
    <w:basedOn w:val="Normal"/>
    <w:next w:val="Normal"/>
    <w:link w:val="CaptionChar"/>
    <w:qFormat/>
    <w:rPr>
      <w:b/>
      <w:bC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TALLeft10">
    <w:name w:val="TAL + Left: 1"/>
    <w:basedOn w:val="TAL"/>
    <w:pPr>
      <w:ind w:left="567"/>
    </w:pPr>
    <w:rPr>
      <w:lang w:eastAsia="en-US"/>
    </w:rPr>
  </w:style>
  <w:style w:type="paragraph" w:styleId="BodyTextIndent">
    <w:name w:val="Body Text Indent"/>
    <w:basedOn w:val="Normal"/>
    <w:pPr>
      <w:ind w:left="283"/>
    </w:pPr>
  </w:style>
  <w:style w:type="paragraph" w:styleId="BodyText">
    <w:name w:val="Body Text"/>
    <w:basedOn w:val="Normal"/>
    <w:pPr>
      <w:overflowPunct/>
      <w:autoSpaceDE/>
      <w:autoSpaceDN/>
      <w:adjustRightInd/>
      <w:textAlignment w:val="auto"/>
    </w:pPr>
    <w:rPr>
      <w:rFonts w:eastAsia="MS Mincho"/>
    </w:rPr>
  </w:style>
  <w:style w:type="paragraph" w:customStyle="1" w:styleId="TALLeft125cm">
    <w:name w:val="TAL + Left: 125 cm"/>
    <w:basedOn w:val="Normal"/>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Doc-title">
    <w:name w:val="Doc-title"/>
    <w:basedOn w:val="Normal"/>
    <w:next w:val="Doc-text2"/>
    <w:link w:val="Doc-titleChar"/>
    <w:qFormat/>
    <w:pPr>
      <w:overflowPunct/>
      <w:autoSpaceDE/>
      <w:autoSpaceDN/>
      <w:adjustRightInd/>
      <w:spacing w:after="0"/>
      <w:ind w:left="1259" w:hanging="1259"/>
      <w:textAlignment w:val="auto"/>
    </w:pPr>
    <w:rPr>
      <w:rFonts w:ascii="Arial" w:eastAsia="MS Mincho" w:hAnsi="Arial"/>
      <w:szCs w:val="24"/>
      <w:lang w:val="en-US" w:eastAsia="en-GB"/>
    </w:rPr>
  </w:style>
  <w:style w:type="paragraph" w:customStyle="1" w:styleId="TAL">
    <w:name w:val="TAL"/>
    <w:basedOn w:val="Normal"/>
    <w:link w:val="TALChar"/>
    <w:pPr>
      <w:keepNext/>
      <w:keepLines/>
      <w:spacing w:after="0"/>
    </w:pPr>
    <w:rPr>
      <w:rFonts w:ascii="Arial" w:hAnsi="Arial"/>
      <w:sz w:val="18"/>
      <w:lang w:eastAsia="ja-JP"/>
    </w:rPr>
  </w:style>
  <w:style w:type="paragraph" w:customStyle="1" w:styleId="CharChar13CharChar">
    <w:name w:val="Char Char13 (文字) (文字) Char Char"/>
    <w:basedOn w:val="Normal"/>
    <w:pPr>
      <w:widowControl w:val="0"/>
      <w:overflowPunct/>
      <w:autoSpaceDE/>
      <w:autoSpaceDN/>
      <w:adjustRightInd/>
      <w:spacing w:after="0"/>
      <w:textAlignment w:val="auto"/>
    </w:pPr>
    <w:rPr>
      <w:rFonts w:eastAsia="宋体"/>
      <w:kern w:val="2"/>
      <w:sz w:val="21"/>
      <w:szCs w:val="24"/>
      <w:lang w:val="en-US" w:eastAsia="zh-CN"/>
    </w:rPr>
  </w:style>
  <w:style w:type="paragraph" w:customStyle="1" w:styleId="NO">
    <w:name w:val="NO"/>
    <w:basedOn w:val="Normal"/>
    <w:link w:val="NOChar"/>
    <w:pPr>
      <w:keepLines/>
      <w:overflowPunct/>
      <w:autoSpaceDE/>
      <w:autoSpaceDN/>
      <w:adjustRightInd/>
      <w:ind w:left="1135" w:hanging="851"/>
      <w:textAlignment w:val="auto"/>
    </w:pPr>
    <w:rPr>
      <w:rFonts w:eastAsia="MS Mincho"/>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宋体" w:hAnsi="Arial"/>
      <w:b/>
      <w:szCs w:val="22"/>
    </w:rPr>
  </w:style>
  <w:style w:type="paragraph" w:styleId="BalloonText">
    <w:name w:val="Balloon Text"/>
    <w:basedOn w:val="Normal"/>
    <w:link w:val="BalloonTextChar"/>
    <w:unhideWhenUsed/>
    <w:pPr>
      <w:spacing w:after="0"/>
    </w:pPr>
    <w:rPr>
      <w:rFonts w:ascii="Tahoma" w:hAnsi="Tahoma" w:cs="Tahoma"/>
      <w:sz w:val="16"/>
      <w:szCs w:val="16"/>
    </w:rPr>
  </w:style>
  <w:style w:type="paragraph" w:styleId="Footer">
    <w:name w:val="footer"/>
    <w:basedOn w:val="Normal"/>
    <w:link w:val="FooterChar"/>
    <w:uiPriority w:val="99"/>
    <w:unhideWhenUsed/>
    <w:pPr>
      <w:tabs>
        <w:tab w:val="center" w:pos="4513"/>
        <w:tab w:val="right" w:pos="9026"/>
      </w:tabs>
      <w:snapToGrid w:val="0"/>
    </w:pPr>
  </w:style>
  <w:style w:type="paragraph" w:customStyle="1" w:styleId="B2">
    <w:name w:val="B2"/>
    <w:basedOn w:val="Normal"/>
    <w:link w:val="B2Char1"/>
    <w:pPr>
      <w:overflowPunct/>
      <w:autoSpaceDE/>
      <w:autoSpaceDN/>
      <w:adjustRightInd/>
      <w:ind w:left="851" w:hanging="284"/>
      <w:textAlignment w:val="auto"/>
    </w:p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textAlignment w:val="auto"/>
    </w:pPr>
    <w:rPr>
      <w:rFonts w:eastAsia="Malgun Gothic" w:cs="Batang"/>
      <w:lang w:eastAsia="ko-KR"/>
    </w:rPr>
  </w:style>
  <w:style w:type="paragraph" w:styleId="Header">
    <w:name w:val="header"/>
    <w:link w:val="HeaderChar"/>
    <w:uiPriority w:val="99"/>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1">
    <w:name w:val="正文1"/>
    <w:pPr>
      <w:spacing w:before="100" w:beforeAutospacing="1" w:after="200" w:line="276" w:lineRule="auto"/>
    </w:pPr>
    <w:rPr>
      <w:rFonts w:ascii="Times New Roman" w:eastAsia="Times New Roman" w:hAnsi="Times New Roman"/>
      <w:sz w:val="24"/>
      <w:szCs w:val="24"/>
    </w:rPr>
  </w:style>
  <w:style w:type="paragraph" w:styleId="NormalWeb">
    <w:name w:val="Normal (Web)"/>
    <w:basedOn w:val="Normal"/>
    <w:uiPriority w:val="99"/>
    <w:pPr>
      <w:overflowPunct/>
      <w:autoSpaceDE/>
      <w:autoSpaceDN/>
      <w:adjustRightInd/>
      <w:spacing w:before="100" w:beforeAutospacing="1" w:after="100" w:afterAutospacing="1"/>
      <w:textAlignment w:val="auto"/>
    </w:pPr>
    <w:rPr>
      <w:rFonts w:eastAsia="宋体"/>
      <w:sz w:val="24"/>
      <w:szCs w:val="24"/>
      <w:lang w:val="en-US" w:eastAsia="zh-CN" w:bidi="he-IL"/>
    </w:rPr>
  </w:style>
  <w:style w:type="paragraph" w:customStyle="1" w:styleId="TAH">
    <w:name w:val="TAH"/>
    <w:basedOn w:val="Normal"/>
    <w:link w:val="TAHChar"/>
    <w:pPr>
      <w:keepNext/>
      <w:keepLines/>
      <w:spacing w:after="0"/>
      <w:jc w:val="center"/>
    </w:pPr>
    <w:rPr>
      <w:rFonts w:ascii="Arial" w:hAnsi="Arial"/>
      <w:b/>
      <w:sz w:val="18"/>
      <w:lang w:eastAsia="ja-JP"/>
    </w:rPr>
  </w:style>
  <w:style w:type="paragraph" w:styleId="List">
    <w:name w:val="List"/>
    <w:basedOn w:val="Normal"/>
    <w:pPr>
      <w:ind w:left="283" w:hanging="283"/>
    </w:pPr>
  </w:style>
  <w:style w:type="paragraph" w:customStyle="1" w:styleId="B1">
    <w:name w:val="B1"/>
    <w:basedOn w:val="Normal"/>
    <w:link w:val="B1Char1"/>
    <w:pPr>
      <w:overflowPunct/>
      <w:autoSpaceDE/>
      <w:autoSpaceDN/>
      <w:adjustRightInd/>
      <w:ind w:left="568" w:hanging="284"/>
      <w:textAlignment w:val="auto"/>
    </w:pPr>
    <w:rPr>
      <w:rFonts w:eastAsia="MS Mincho"/>
    </w:rPr>
  </w:style>
  <w:style w:type="paragraph" w:customStyle="1" w:styleId="EQ">
    <w:name w:val="EQ"/>
    <w:basedOn w:val="Normal"/>
    <w:next w:val="Normal"/>
    <w:pPr>
      <w:keepLines/>
      <w:tabs>
        <w:tab w:val="center" w:pos="4536"/>
        <w:tab w:val="right" w:pos="9072"/>
      </w:tabs>
    </w:pPr>
    <w:rPr>
      <w:lang w:val="en-US" w:eastAsia="en-GB"/>
    </w:rPr>
  </w:style>
  <w:style w:type="paragraph" w:customStyle="1" w:styleId="ZT">
    <w:name w:val="Z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CRCoverPage">
    <w:name w:val="CR Cover Page"/>
    <w:pPr>
      <w:spacing w:after="120"/>
    </w:pPr>
    <w:rPr>
      <w:rFonts w:ascii="Arial" w:eastAsia="MS Mincho" w:hAnsi="Arial"/>
      <w:lang w:val="en-GB" w:eastAsia="en-US"/>
    </w:rPr>
  </w:style>
  <w:style w:type="paragraph" w:customStyle="1" w:styleId="ListParagraph1">
    <w:name w:val="List Paragraph1"/>
    <w:basedOn w:val="Normal"/>
    <w:uiPriority w:val="34"/>
    <w:qFormat/>
    <w:pPr>
      <w:ind w:left="720"/>
      <w:contextualSpacing/>
    </w:p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paragraph" w:customStyle="1" w:styleId="StyleNumberedLatinBoldBefore0cmHanging063cm">
    <w:name w:val="Style Numbered (Latin) Bold Before:  0 cm Hanging:  063 cm"/>
    <w:next w:val="List"/>
    <w:pPr>
      <w:numPr>
        <w:numId w:val="4"/>
      </w:numPr>
      <w:tabs>
        <w:tab w:val="left" w:pos="360"/>
      </w:tabs>
    </w:pPr>
    <w:rPr>
      <w:rFonts w:ascii="Times New Roman" w:eastAsia="MS Mincho" w:hAnsi="Times New Roman"/>
      <w:lang w:val="en-GB" w:eastAsia="en-US"/>
    </w:rPr>
  </w:style>
  <w:style w:type="paragraph" w:customStyle="1" w:styleId="doc-text20">
    <w:name w:val="doc-text2"/>
    <w:basedOn w:val="Normal"/>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TH">
    <w:name w:val="TH"/>
    <w:basedOn w:val="Normal"/>
    <w:link w:val="THChar"/>
    <w:pPr>
      <w:keepNext/>
      <w:keepLines/>
      <w:spacing w:before="60"/>
      <w:jc w:val="center"/>
    </w:pPr>
    <w:rPr>
      <w:rFonts w:ascii="Arial" w:hAnsi="Arial"/>
      <w:b/>
      <w:lang w:eastAsia="en-GB"/>
    </w:rPr>
  </w:style>
  <w:style w:type="paragraph" w:customStyle="1" w:styleId="TF">
    <w:name w:val="TF"/>
    <w:basedOn w:val="TH"/>
    <w:pPr>
      <w:keepNext w:val="0"/>
      <w:spacing w:before="0" w:after="240"/>
    </w:pPr>
  </w:style>
  <w:style w:type="paragraph" w:customStyle="1" w:styleId="MTDisplayEquation">
    <w:name w:val="MTDisplayEquation"/>
    <w:basedOn w:val="Normal"/>
    <w:next w:val="Normal"/>
    <w:link w:val="MTDisplayEquationChar"/>
    <w:pPr>
      <w:tabs>
        <w:tab w:val="center" w:pos="4680"/>
        <w:tab w:val="right" w:pos="9360"/>
      </w:tabs>
    </w:pPr>
    <w:rPr>
      <w:rFonts w:eastAsia="宋体"/>
      <w:lang w:val="en-US" w:eastAsia="zh-CN"/>
    </w:rPr>
  </w:style>
  <w:style w:type="paragraph" w:customStyle="1" w:styleId="Observation">
    <w:name w:val="Observation"/>
    <w:basedOn w:val="Normal"/>
    <w:qFormat/>
    <w:pPr>
      <w:numPr>
        <w:numId w:val="5"/>
      </w:numPr>
      <w:tabs>
        <w:tab w:val="left" w:pos="1701"/>
      </w:tabs>
    </w:pPr>
    <w:rPr>
      <w:rFonts w:ascii="Arial" w:eastAsia="宋体" w:hAnsi="Arial"/>
      <w:b/>
      <w:bCs/>
      <w:lang w:eastAsia="zh-CN"/>
    </w:rPr>
  </w:style>
  <w:style w:type="table" w:styleId="TableGrid">
    <w:name w:val="Table Grid"/>
    <w:basedOn w:val="TableNormal"/>
    <w:uiPriority w:val="5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oleObject" Target="embeddings/oleObject6.bin"/><Relationship Id="rId26" Type="http://schemas.openxmlformats.org/officeDocument/2006/relationships/oleObject" Target="embeddings/oleObject10.bin"/><Relationship Id="rId3" Type="http://schemas.openxmlformats.org/officeDocument/2006/relationships/settings" Target="settings.xml"/><Relationship Id="rId21" Type="http://schemas.openxmlformats.org/officeDocument/2006/relationships/image" Target="media/image8.emf"/><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oleObject" Target="embeddings/oleObject9.bin"/><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11.bin"/><Relationship Id="rId10" Type="http://schemas.openxmlformats.org/officeDocument/2006/relationships/oleObject" Target="embeddings/oleObject2.bin"/><Relationship Id="rId19" Type="http://schemas.openxmlformats.org/officeDocument/2006/relationships/image" Target="media/image7.emf"/><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emf"/><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1724</Words>
  <Characters>9830</Characters>
  <Application>Microsoft Office Word</Application>
  <DocSecurity>0</DocSecurity>
  <PresentationFormat/>
  <Lines>81</Lines>
  <Paragraphs>23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11531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User</cp:lastModifiedBy>
  <cp:revision>2</cp:revision>
  <cp:lastPrinted>2011-10-28T13:16:00Z</cp:lastPrinted>
  <dcterms:created xsi:type="dcterms:W3CDTF">2017-05-05T13:44:00Z</dcterms:created>
  <dcterms:modified xsi:type="dcterms:W3CDTF">2017-05-05T13:44:00Z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2052-10.8.0.5918</vt:lpwstr>
  </property>
</Properties>
</file>